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976F" w14:textId="77777777" w:rsidR="00820F04" w:rsidRPr="00820F04" w:rsidRDefault="00820F04" w:rsidP="00820F04">
      <w:pPr>
        <w:spacing w:after="0" w:line="260" w:lineRule="atLeast"/>
        <w:rPr>
          <w:rFonts w:ascii="Calibri" w:eastAsia="Times New Roman" w:hAnsi="Calibri" w:cs="Calibri"/>
          <w:b/>
          <w:kern w:val="0"/>
          <w14:ligatures w14:val="none"/>
        </w:rPr>
      </w:pPr>
      <w:r w:rsidRPr="00820F04">
        <w:rPr>
          <w:rFonts w:ascii="Calibri" w:eastAsia="Times New Roman" w:hAnsi="Calibri" w:cs="Calibri"/>
          <w:b/>
          <w:kern w:val="0"/>
          <w14:ligatures w14:val="none"/>
        </w:rPr>
        <w:t>VZOREC POGODBE O SOFINANCIRANJU</w:t>
      </w:r>
    </w:p>
    <w:p w14:paraId="0FCC2C88" w14:textId="77777777" w:rsidR="00820F04" w:rsidRPr="00820F04" w:rsidRDefault="00820F04" w:rsidP="00820F04">
      <w:pPr>
        <w:spacing w:after="0" w:line="260" w:lineRule="atLeast"/>
        <w:rPr>
          <w:rFonts w:ascii="Calibri" w:eastAsia="Times New Roman" w:hAnsi="Calibri" w:cs="Calibri"/>
          <w:b/>
          <w:kern w:val="0"/>
          <w14:ligatures w14:val="none"/>
        </w:rPr>
      </w:pPr>
    </w:p>
    <w:p w14:paraId="26D52185"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Vzorca pogodbe ni potrebno izpolnjevati.</w:t>
      </w:r>
    </w:p>
    <w:p w14:paraId="5973A310"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Pogodba, bo sklenjena le s tistimi vlagatelji, ki bodo prejeli sklep o odobritvi sofinanciranja. V tem primeru bodo prazna polja v pogodbi izpolnjena z ustreznimi konkretnimi podatki (kot npr. naslov projekta, pogodbena vrednost ipd.). Družba Borzen si pridržuje pravico vzorčno pogodbo pred podpisom ustrezno dopolniti ali spremeniti. Izbrani prijavitelj na javni razpis ima pravico podpis pogodbe, v primeru sprememb, ki bi bile zanj nesprejemljive, zavrniti. To mora prijavitelj storiti pisno. V kolikor prijavitelj zavrne podpis pogodbe, se šteje, da je odstopil od svoje zahteve za pridobitev sredstev in izgubi pravico do sredstev odobrenih s sklepom.</w:t>
      </w:r>
    </w:p>
    <w:p w14:paraId="44437C0C" w14:textId="77777777" w:rsidR="00820F04" w:rsidRPr="00820F04" w:rsidRDefault="00820F04" w:rsidP="00820F04">
      <w:pPr>
        <w:spacing w:after="200" w:line="240" w:lineRule="auto"/>
        <w:jc w:val="both"/>
        <w:rPr>
          <w:rFonts w:ascii="Calibri" w:eastAsia="Calibri" w:hAnsi="Calibri" w:cs="Calibri"/>
          <w:b/>
          <w:bCs/>
          <w:color w:val="000000"/>
          <w:kern w:val="0"/>
          <w:lang w:eastAsia="sl-SI"/>
          <w14:ligatures w14:val="none"/>
        </w:rPr>
      </w:pPr>
    </w:p>
    <w:p w14:paraId="6BFAAD07"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 xml:space="preserve">Borzen, operater trga z elektriko, d. o. o., Dunajska cesta 156, 1000 Ljubljana, matična številka 1613383000, davčna številka SI 27799468, ki ga zastopa direktorica Mojca Kert </w:t>
      </w:r>
    </w:p>
    <w:p w14:paraId="0ACCC920" w14:textId="77777777" w:rsidR="00820F04" w:rsidRPr="00820F04" w:rsidRDefault="00820F04" w:rsidP="00820F04">
      <w:pPr>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 xml:space="preserve"> (v nadaljevanju: družba Borzen), </w:t>
      </w:r>
    </w:p>
    <w:p w14:paraId="6D4C9389"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in</w:t>
      </w:r>
    </w:p>
    <w:p w14:paraId="2DC4D07A" w14:textId="577315EE"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_____________</w:t>
      </w:r>
      <w:r>
        <w:rPr>
          <w:rFonts w:ascii="Calibri" w:eastAsia="Calibri" w:hAnsi="Calibri" w:cs="Calibri"/>
          <w:color w:val="000000"/>
          <w:kern w:val="0"/>
          <w:lang w:eastAsia="sl-SI"/>
          <w14:ligatures w14:val="none"/>
        </w:rPr>
        <w:t>_____</w:t>
      </w:r>
      <w:r w:rsidRPr="00820F04">
        <w:rPr>
          <w:rFonts w:ascii="Calibri" w:eastAsia="Calibri" w:hAnsi="Calibri" w:cs="Calibri"/>
          <w:color w:val="000000"/>
          <w:kern w:val="0"/>
          <w:lang w:eastAsia="sl-SI"/>
          <w14:ligatures w14:val="none"/>
        </w:rPr>
        <w:t>, ki ga zastopa ___________</w:t>
      </w:r>
      <w:r>
        <w:rPr>
          <w:rFonts w:ascii="Calibri" w:eastAsia="Calibri" w:hAnsi="Calibri" w:cs="Calibri"/>
          <w:color w:val="000000"/>
          <w:kern w:val="0"/>
          <w:lang w:eastAsia="sl-SI"/>
          <w14:ligatures w14:val="none"/>
        </w:rPr>
        <w:t>________</w:t>
      </w:r>
    </w:p>
    <w:p w14:paraId="727EACC3" w14:textId="5CBE57BE"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matična številka: _____</w:t>
      </w:r>
      <w:r>
        <w:rPr>
          <w:rFonts w:ascii="Calibri" w:eastAsia="Calibri" w:hAnsi="Calibri" w:cs="Calibri"/>
          <w:color w:val="000000"/>
          <w:kern w:val="0"/>
          <w:lang w:eastAsia="sl-SI"/>
          <w14:ligatures w14:val="none"/>
        </w:rPr>
        <w:t>______________________________</w:t>
      </w:r>
      <w:r w:rsidRPr="00820F04">
        <w:rPr>
          <w:rFonts w:ascii="Calibri" w:eastAsia="Calibri" w:hAnsi="Calibri" w:cs="Calibri"/>
          <w:color w:val="000000"/>
          <w:kern w:val="0"/>
          <w:lang w:eastAsia="sl-SI"/>
          <w14:ligatures w14:val="none"/>
        </w:rPr>
        <w:t xml:space="preserve"> </w:t>
      </w:r>
    </w:p>
    <w:p w14:paraId="00B6A9E2" w14:textId="1DEA65DD"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ID za DDV: SI_____</w:t>
      </w:r>
      <w:r>
        <w:rPr>
          <w:rFonts w:ascii="Calibri" w:eastAsia="Calibri" w:hAnsi="Calibri" w:cs="Calibri"/>
          <w:color w:val="000000"/>
          <w:kern w:val="0"/>
          <w:lang w:eastAsia="sl-SI"/>
          <w14:ligatures w14:val="none"/>
        </w:rPr>
        <w:t>__________________________________</w:t>
      </w:r>
    </w:p>
    <w:p w14:paraId="7A9FEC16"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color w:val="000000"/>
          <w:kern w:val="0"/>
          <w:lang w:eastAsia="sl-SI"/>
          <w14:ligatures w14:val="none"/>
        </w:rPr>
      </w:pPr>
      <w:r w:rsidRPr="00820F04">
        <w:rPr>
          <w:rFonts w:ascii="Calibri" w:eastAsia="Calibri" w:hAnsi="Calibri" w:cs="Calibri"/>
          <w:color w:val="000000"/>
          <w:kern w:val="0"/>
          <w:lang w:eastAsia="sl-SI"/>
          <w14:ligatures w14:val="none"/>
        </w:rPr>
        <w:t>(v nadaljevanju: upravičenec)</w:t>
      </w:r>
    </w:p>
    <w:p w14:paraId="6430EF8B"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color w:val="000000"/>
          <w:kern w:val="0"/>
          <w:lang w:eastAsia="sl-SI"/>
          <w14:ligatures w14:val="none"/>
        </w:rPr>
        <w:t>(v nadaljevanju oba skupaj tudi: pogodbeni stranki)</w:t>
      </w:r>
    </w:p>
    <w:p w14:paraId="44628DEC"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skleneta naslednjo</w:t>
      </w:r>
    </w:p>
    <w:p w14:paraId="13EB7C31" w14:textId="77777777" w:rsidR="00820F04" w:rsidRPr="00820F04" w:rsidRDefault="00820F04" w:rsidP="00820F04">
      <w:pPr>
        <w:shd w:val="clear" w:color="auto" w:fill="FFFFFF"/>
        <w:tabs>
          <w:tab w:val="num" w:pos="787"/>
        </w:tabs>
        <w:spacing w:after="200" w:line="240" w:lineRule="auto"/>
        <w:jc w:val="center"/>
        <w:rPr>
          <w:rFonts w:ascii="Calibri" w:eastAsia="Calibri" w:hAnsi="Calibri" w:cs="Calibri"/>
          <w:b/>
          <w:bCs/>
          <w:kern w:val="0"/>
          <w14:ligatures w14:val="none"/>
        </w:rPr>
      </w:pPr>
      <w:r w:rsidRPr="00820F04">
        <w:rPr>
          <w:rFonts w:ascii="Calibri" w:eastAsia="Calibri" w:hAnsi="Calibri" w:cs="Calibri"/>
          <w:b/>
          <w:bCs/>
          <w:kern w:val="0"/>
          <w14:ligatures w14:val="none"/>
        </w:rPr>
        <w:t>POGODBO št. ______</w:t>
      </w:r>
    </w:p>
    <w:p w14:paraId="4C081507" w14:textId="77777777" w:rsidR="00820F04" w:rsidRPr="00820F04" w:rsidRDefault="00820F04" w:rsidP="00820F04">
      <w:pPr>
        <w:shd w:val="clear" w:color="auto" w:fill="FFFFFF"/>
        <w:tabs>
          <w:tab w:val="num" w:pos="787"/>
        </w:tabs>
        <w:spacing w:after="200" w:line="240" w:lineRule="auto"/>
        <w:jc w:val="center"/>
        <w:rPr>
          <w:rFonts w:ascii="Calibri" w:eastAsia="Calibri" w:hAnsi="Calibri" w:cs="Calibri"/>
          <w:b/>
          <w:bCs/>
          <w:kern w:val="0"/>
          <w14:ligatures w14:val="none"/>
        </w:rPr>
      </w:pPr>
      <w:r w:rsidRPr="00820F04">
        <w:rPr>
          <w:rFonts w:ascii="Calibri" w:eastAsia="Calibri" w:hAnsi="Calibri" w:cs="Calibri"/>
          <w:b/>
          <w:bCs/>
          <w:kern w:val="0"/>
          <w14:ligatures w14:val="none"/>
        </w:rPr>
        <w:t>o sofinanciranju projekta »_____«</w:t>
      </w:r>
    </w:p>
    <w:p w14:paraId="6D1B9458"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5616D5E6"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(uvodne določbe)</w:t>
      </w:r>
    </w:p>
    <w:p w14:paraId="4518C1FB"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uvodoma kot nesporno ugotavljata, da:</w:t>
      </w:r>
    </w:p>
    <w:p w14:paraId="61D68376" w14:textId="77777777" w:rsidR="00820F04" w:rsidRPr="00C52C6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C52C64">
        <w:rPr>
          <w:rFonts w:ascii="Calibri" w:eastAsia="Calibri" w:hAnsi="Calibri" w:cs="Calibri"/>
          <w:kern w:val="0"/>
          <w:lang w:eastAsia="sl-SI"/>
          <w14:ligatures w14:val="none"/>
        </w:rPr>
        <w:t>je bil dne 13.2.2026 v Uradnem listu Republike Slovenije, št. 11/26 objavljen »Javni razpis za sofinanciranje vzpostavitve javno dostopnih polnilnih parkov ob omrežju TEN-T (oznaka: JR SPP TEN-T-2026)« (v nadaljnjem besedilu: javni razpis),</w:t>
      </w:r>
    </w:p>
    <w:p w14:paraId="7D7E386E" w14:textId="3E8EC92E"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bil za projekt upravičencu izdan sklep o izboru št. _______</w:t>
      </w:r>
      <w:r>
        <w:rPr>
          <w:rFonts w:ascii="Calibri" w:eastAsia="Calibri" w:hAnsi="Calibri" w:cs="Calibri"/>
          <w:kern w:val="0"/>
          <w:lang w:eastAsia="sl-SI"/>
          <w14:ligatures w14:val="none"/>
        </w:rPr>
        <w:t>________</w:t>
      </w:r>
      <w:r w:rsidRPr="00820F04">
        <w:rPr>
          <w:rFonts w:ascii="Calibri" w:eastAsia="Calibri" w:hAnsi="Calibri" w:cs="Calibri"/>
          <w:kern w:val="0"/>
          <w:lang w:eastAsia="sl-SI"/>
          <w14:ligatures w14:val="none"/>
        </w:rPr>
        <w:t xml:space="preserve"> z dne _______</w:t>
      </w:r>
      <w:r>
        <w:rPr>
          <w:rFonts w:ascii="Calibri" w:eastAsia="Calibri" w:hAnsi="Calibri" w:cs="Calibri"/>
          <w:kern w:val="0"/>
          <w:lang w:eastAsia="sl-SI"/>
          <w14:ligatures w14:val="none"/>
        </w:rPr>
        <w:t>______</w:t>
      </w:r>
      <w:r w:rsidRPr="00820F04">
        <w:rPr>
          <w:rFonts w:ascii="Calibri" w:eastAsia="Calibri" w:hAnsi="Calibri" w:cs="Calibri"/>
          <w:kern w:val="0"/>
          <w:lang w:eastAsia="sl-SI"/>
          <w14:ligatures w14:val="none"/>
        </w:rPr>
        <w:t xml:space="preserve"> (v nadaljnjem besedilu: sklep o izboru),</w:t>
      </w:r>
    </w:p>
    <w:p w14:paraId="6E47C9BF"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se sredstva dodeljena upravičencu v skladu s to pogodbo izplačajo iz proračuna Republike Slovenije iz postavk Ministrstva za okolje, podnebje in energijo (v nadaljevanju: ministrstvo),</w:t>
      </w:r>
    </w:p>
    <w:p w14:paraId="531392E8"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lastRenderedPageBreak/>
        <w:t>je namen sofinanciranja projekta iz proračuna Republike Slovenije izključno sofinanciranje tistih upravičenih stroškov in izdatkov izbranega projekta ali njihovih delov, ki niso obremenjeni s kršitvami veljavnih predpisov ali te pogodbe,</w:t>
      </w:r>
    </w:p>
    <w:p w14:paraId="30F7A520"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upravičenec seznanjen, da gre za pogodbo, ki je v določenem delu pod javnopravnim režimom, torej pod ureditvijo, drugačno od splošnih pravil pogodbenega prava,</w:t>
      </w:r>
    </w:p>
    <w:p w14:paraId="2786841C"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zadržanje izplačil sredstev in vračilo že izplačanih sredstev za upravičenca ne pomenijo nastanka težko nadomestljive škode.</w:t>
      </w:r>
    </w:p>
    <w:p w14:paraId="6E86E496"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47FC3418"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OPCIJA 1: upravičenec pri izvajanju pogodbe nastopa samostojno, brez partnerjev pri projektu, ki se sofinancira s to pogodbo.</w:t>
      </w:r>
    </w:p>
    <w:p w14:paraId="3167623F"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OPCIJA 2: upravičenec pri izvajanju pogodbe nastopa s partnerji pri projektu, ki se sofinancira s to pogodbo.</w:t>
      </w:r>
    </w:p>
    <w:p w14:paraId="6630E972"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7D789D17"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72F8407"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(pravne podlage)</w:t>
      </w:r>
    </w:p>
    <w:p w14:paraId="14E8C003" w14:textId="77777777" w:rsidR="00820F04" w:rsidRPr="00820F04" w:rsidRDefault="00820F04" w:rsidP="00820F04">
      <w:pPr>
        <w:numPr>
          <w:ilvl w:val="0"/>
          <w:numId w:val="29"/>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soglašata, da je pravna podlaga za to pogodbo:</w:t>
      </w:r>
    </w:p>
    <w:p w14:paraId="401AE0CC" w14:textId="77777777"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Javni razpis za sofinanciranje vzpostavitve javno dostopnih polnilnih parkov ob omrežju TEN-T (oznaka: JR SPP TEN-T-2026) (Uradni list, št</w:t>
      </w:r>
      <w:r w:rsidRPr="00C52C64">
        <w:rPr>
          <w:rFonts w:ascii="Calibri" w:eastAsia="Calibri" w:hAnsi="Calibri" w:cs="Calibri"/>
          <w:kern w:val="0"/>
          <w:lang w:eastAsia="sl-SI"/>
          <w14:ligatures w14:val="none"/>
        </w:rPr>
        <w:t>. 11/2026</w:t>
      </w:r>
      <w:r w:rsidRPr="00820F04">
        <w:rPr>
          <w:rFonts w:ascii="Calibri" w:eastAsia="Calibri" w:hAnsi="Calibri" w:cs="Calibri"/>
          <w:kern w:val="0"/>
          <w:highlight w:val="lightGray"/>
          <w:lang w:eastAsia="sl-SI"/>
          <w14:ligatures w14:val="none"/>
        </w:rPr>
        <w:t>)</w:t>
      </w:r>
      <w:r w:rsidRPr="00820F04">
        <w:rPr>
          <w:rFonts w:ascii="Calibri" w:eastAsia="Calibri" w:hAnsi="Calibri" w:cs="Calibri"/>
          <w:kern w:val="0"/>
          <w:lang w:eastAsia="sl-SI"/>
          <w14:ligatures w14:val="none"/>
        </w:rPr>
        <w:t>,</w:t>
      </w:r>
    </w:p>
    <w:p w14:paraId="622EC44E"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Uredba Komisije (EU) št. 651/2014 z dne 17. junija 2014 o razglasitvi nekaterih vrst pomoči za združljive z notranjim trgom pri uporabi členov 107 in 108 Pogodbe (UL L št. 187 z dne 26. 6. 2014, str. 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 </w:t>
      </w:r>
    </w:p>
    <w:p w14:paraId="372DC824"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Uredba (EU) 2024/1679 Evropskega parlamenta in Sveta z dne 13. junija 2024 o smernicah Unije za razvoj vseevropskega prometnega omrežja, spremembi uredb (EU) 2021/1153 in (EU) št. 913/2010 ter razveljavitvi Uredbe (EU) št. 1315/2013 (UL L št. 2024/1679 z dne 28. 6. 2024);</w:t>
      </w:r>
    </w:p>
    <w:p w14:paraId="7263E4D1"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Uredba (EU) 2023/1804 Evropskega parlamenta in Sveta z dne 13. septembra 2023 o vzpostavitvi infrastrukture za alternativna goriva ter razveljavitvi Direktive 2014/94/EU (UL L št. 234 z dne 22. 9. 2023, str. 1) ter pripadajoče delegirane in izvedbene uredbe k tej uredbi;</w:t>
      </w:r>
    </w:p>
    <w:p w14:paraId="7D4E1AA9"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Gradbeni zakon (Uradni list RS, št. 199/21, 105/22 – ZZNŠPP, 133/23 in 85/24 – ZAID-A; v nadaljevanju: GZ-1);</w:t>
      </w:r>
    </w:p>
    <w:p w14:paraId="3861C599"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Zakon o cestah (Uradni list RS, št. 132/22, 140/22 – ZSDH-1A, 29/23 in 78/23 – ZUNPEOVE);</w:t>
      </w:r>
    </w:p>
    <w:p w14:paraId="19E65055"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dostopu do informacij javnega značaja (Uradni list RS, št. 51/06 – uradno prečiščeno besedilo, 117/06 – ZDavP-2, 23/14, 50/14, 19/15 – </w:t>
      </w:r>
      <w:proofErr w:type="spellStart"/>
      <w:r w:rsidRPr="00820F04">
        <w:rPr>
          <w:rFonts w:ascii="Calibri" w:eastAsia="Aptos" w:hAnsi="Calibri" w:cs="Calibri"/>
        </w:rPr>
        <w:t>odl</w:t>
      </w:r>
      <w:proofErr w:type="spellEnd"/>
      <w:r w:rsidRPr="00820F04">
        <w:rPr>
          <w:rFonts w:ascii="Calibri" w:eastAsia="Aptos" w:hAnsi="Calibri" w:cs="Calibri"/>
        </w:rPr>
        <w:t>. US, 102/15, 7/18 in 141/22);</w:t>
      </w:r>
    </w:p>
    <w:p w14:paraId="33A486E0"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finančnem poslovanju, postopkih zaradi insolventnosti in prisilnem prenehanju (Uradni list RS, št. 176/21 – uradno prečiščeno besedilo, 178/21 – </w:t>
      </w:r>
      <w:proofErr w:type="spellStart"/>
      <w:r w:rsidRPr="00820F04">
        <w:rPr>
          <w:rFonts w:ascii="Calibri" w:eastAsia="Aptos" w:hAnsi="Calibri" w:cs="Calibri"/>
        </w:rPr>
        <w:t>popr</w:t>
      </w:r>
      <w:proofErr w:type="spellEnd"/>
      <w:r w:rsidRPr="00820F04">
        <w:rPr>
          <w:rFonts w:ascii="Calibri" w:eastAsia="Aptos" w:hAnsi="Calibri" w:cs="Calibri"/>
        </w:rPr>
        <w:t xml:space="preserve">., 196/21 – </w:t>
      </w:r>
      <w:proofErr w:type="spellStart"/>
      <w:r w:rsidRPr="00820F04">
        <w:rPr>
          <w:rFonts w:ascii="Calibri" w:eastAsia="Aptos" w:hAnsi="Calibri" w:cs="Calibri"/>
        </w:rPr>
        <w:t>odl</w:t>
      </w:r>
      <w:proofErr w:type="spellEnd"/>
      <w:r w:rsidRPr="00820F04">
        <w:rPr>
          <w:rFonts w:ascii="Calibri" w:eastAsia="Aptos" w:hAnsi="Calibri" w:cs="Calibri"/>
        </w:rPr>
        <w:t xml:space="preserve">. US, 157/22 – </w:t>
      </w:r>
      <w:proofErr w:type="spellStart"/>
      <w:r w:rsidRPr="00820F04">
        <w:rPr>
          <w:rFonts w:ascii="Calibri" w:eastAsia="Aptos" w:hAnsi="Calibri" w:cs="Calibri"/>
        </w:rPr>
        <w:t>odl</w:t>
      </w:r>
      <w:proofErr w:type="spellEnd"/>
      <w:r w:rsidRPr="00820F04">
        <w:rPr>
          <w:rFonts w:ascii="Calibri" w:eastAsia="Aptos" w:hAnsi="Calibri" w:cs="Calibri"/>
        </w:rPr>
        <w:t xml:space="preserve">. US, 35/23 – </w:t>
      </w:r>
      <w:proofErr w:type="spellStart"/>
      <w:r w:rsidRPr="00820F04">
        <w:rPr>
          <w:rFonts w:ascii="Calibri" w:eastAsia="Aptos" w:hAnsi="Calibri" w:cs="Calibri"/>
        </w:rPr>
        <w:t>odl</w:t>
      </w:r>
      <w:proofErr w:type="spellEnd"/>
      <w:r w:rsidRPr="00820F04">
        <w:rPr>
          <w:rFonts w:ascii="Calibri" w:eastAsia="Aptos" w:hAnsi="Calibri" w:cs="Calibri"/>
        </w:rPr>
        <w:t xml:space="preserve">. US, 57/23 – </w:t>
      </w:r>
      <w:proofErr w:type="spellStart"/>
      <w:r w:rsidRPr="00820F04">
        <w:rPr>
          <w:rFonts w:ascii="Calibri" w:eastAsia="Aptos" w:hAnsi="Calibri" w:cs="Calibri"/>
        </w:rPr>
        <w:t>odl</w:t>
      </w:r>
      <w:proofErr w:type="spellEnd"/>
      <w:r w:rsidRPr="00820F04">
        <w:rPr>
          <w:rFonts w:ascii="Calibri" w:eastAsia="Aptos" w:hAnsi="Calibri" w:cs="Calibri"/>
        </w:rPr>
        <w:t>. US in 102/23);</w:t>
      </w:r>
    </w:p>
    <w:p w14:paraId="49D7097B"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lastRenderedPageBreak/>
        <w:t xml:space="preserve">Zakon o gospodarskih družbah (Uradni list RS, št. 65/09 – UPB, 33/11, 91/11, 32/12, 57/12, 44/13 – </w:t>
      </w:r>
      <w:proofErr w:type="spellStart"/>
      <w:r w:rsidRPr="00820F04">
        <w:rPr>
          <w:rFonts w:ascii="Calibri" w:eastAsia="Aptos" w:hAnsi="Calibri" w:cs="Calibri"/>
        </w:rPr>
        <w:t>odl</w:t>
      </w:r>
      <w:proofErr w:type="spellEnd"/>
      <w:r w:rsidRPr="00820F04">
        <w:rPr>
          <w:rFonts w:ascii="Calibri" w:eastAsia="Aptos" w:hAnsi="Calibri" w:cs="Calibri"/>
        </w:rPr>
        <w:t xml:space="preserve">. US, 82/13, 55/15, 15/17, 22/19 – </w:t>
      </w:r>
      <w:proofErr w:type="spellStart"/>
      <w:r w:rsidRPr="00820F04">
        <w:rPr>
          <w:rFonts w:ascii="Calibri" w:eastAsia="Aptos" w:hAnsi="Calibri" w:cs="Calibri"/>
        </w:rPr>
        <w:t>ZposS</w:t>
      </w:r>
      <w:proofErr w:type="spellEnd"/>
      <w:r w:rsidRPr="00820F04">
        <w:rPr>
          <w:rFonts w:ascii="Calibri" w:eastAsia="Aptos" w:hAnsi="Calibri" w:cs="Calibri"/>
        </w:rPr>
        <w:t xml:space="preserve">, 158/20 – </w:t>
      </w:r>
      <w:proofErr w:type="spellStart"/>
      <w:r w:rsidRPr="00820F04">
        <w:rPr>
          <w:rFonts w:ascii="Calibri" w:eastAsia="Aptos" w:hAnsi="Calibri" w:cs="Calibri"/>
        </w:rPr>
        <w:t>ZintPK</w:t>
      </w:r>
      <w:proofErr w:type="spellEnd"/>
      <w:r w:rsidRPr="00820F04">
        <w:rPr>
          <w:rFonts w:ascii="Calibri" w:eastAsia="Aptos" w:hAnsi="Calibri" w:cs="Calibri"/>
        </w:rPr>
        <w:t>, 18/21, 18/23 – ZDU-10, 75/23 in 102/24);</w:t>
      </w:r>
    </w:p>
    <w:p w14:paraId="59937FCF"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Zakon o infrastrukturi za alternativna goriva in spodbujanju prehoda na alternativna goriva v prometu (Uradni list RS, št. 62/23);</w:t>
      </w:r>
    </w:p>
    <w:p w14:paraId="0A9B1706"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integriteti in preprečevanju korupcije (Uradni list RS, št. 69/11 – UPB, 158/20, 3/22 </w:t>
      </w:r>
      <w:proofErr w:type="spellStart"/>
      <w:r w:rsidRPr="00820F04">
        <w:rPr>
          <w:rFonts w:ascii="Calibri" w:eastAsia="Aptos" w:hAnsi="Calibri" w:cs="Calibri"/>
        </w:rPr>
        <w:t>ZDeb</w:t>
      </w:r>
      <w:proofErr w:type="spellEnd"/>
      <w:r w:rsidRPr="00820F04">
        <w:rPr>
          <w:rFonts w:ascii="Calibri" w:eastAsia="Aptos" w:hAnsi="Calibri" w:cs="Calibri"/>
        </w:rPr>
        <w:t xml:space="preserve"> in 16/23 – </w:t>
      </w:r>
      <w:proofErr w:type="spellStart"/>
      <w:r w:rsidRPr="00820F04">
        <w:rPr>
          <w:rFonts w:ascii="Calibri" w:eastAsia="Aptos" w:hAnsi="Calibri" w:cs="Calibri"/>
        </w:rPr>
        <w:t>ZZPri</w:t>
      </w:r>
      <w:proofErr w:type="spellEnd"/>
      <w:r w:rsidRPr="00820F04">
        <w:rPr>
          <w:rFonts w:ascii="Calibri" w:eastAsia="Aptos" w:hAnsi="Calibri" w:cs="Calibri"/>
        </w:rPr>
        <w:t>);</w:t>
      </w:r>
    </w:p>
    <w:p w14:paraId="7ACEE717"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izvrševanju proračunov Republike Slovenije za leti 2026 in 2027 ( Uradni list RS, št. 104/24, 17/25 – ZFO-1E, 32/25 – ZJU-1 in 95/25 – ZIPRS2627);  </w:t>
      </w:r>
    </w:p>
    <w:p w14:paraId="6E845A1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javnem naročanju (Uradni list RS, št. 91/15, 14/18, 121/21, 10/22, 74/22 – </w:t>
      </w:r>
      <w:proofErr w:type="spellStart"/>
      <w:r w:rsidRPr="00820F04">
        <w:rPr>
          <w:rFonts w:ascii="Calibri" w:eastAsia="Aptos" w:hAnsi="Calibri" w:cs="Calibri"/>
        </w:rPr>
        <w:t>odl</w:t>
      </w:r>
      <w:proofErr w:type="spellEnd"/>
      <w:r w:rsidRPr="00820F04">
        <w:rPr>
          <w:rFonts w:ascii="Calibri" w:eastAsia="Aptos" w:hAnsi="Calibri" w:cs="Calibri"/>
        </w:rPr>
        <w:t>. US, 100/22 - ZNUZSZS, 28/23 in 88/23 – ZOPNN-F in 83/25 – ZOUL );</w:t>
      </w:r>
    </w:p>
    <w:p w14:paraId="6681CEA5"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javnih financah (Uradni list RS, št. 11/11 – UPB, 14/13 – </w:t>
      </w:r>
      <w:proofErr w:type="spellStart"/>
      <w:r w:rsidRPr="00820F04">
        <w:rPr>
          <w:rFonts w:ascii="Calibri" w:eastAsia="Aptos" w:hAnsi="Calibri" w:cs="Calibri"/>
        </w:rPr>
        <w:t>popr</w:t>
      </w:r>
      <w:proofErr w:type="spellEnd"/>
      <w:r w:rsidRPr="00820F04">
        <w:rPr>
          <w:rFonts w:ascii="Calibri" w:eastAsia="Aptos" w:hAnsi="Calibri" w:cs="Calibri"/>
        </w:rPr>
        <w:t xml:space="preserve">., 101/13, 55/15 – </w:t>
      </w:r>
      <w:proofErr w:type="spellStart"/>
      <w:r w:rsidRPr="00820F04">
        <w:rPr>
          <w:rFonts w:ascii="Calibri" w:eastAsia="Aptos" w:hAnsi="Calibri" w:cs="Calibri"/>
        </w:rPr>
        <w:t>ZFisP</w:t>
      </w:r>
      <w:proofErr w:type="spellEnd"/>
      <w:r w:rsidRPr="00820F04">
        <w:rPr>
          <w:rFonts w:ascii="Calibri" w:eastAsia="Aptos" w:hAnsi="Calibri" w:cs="Calibri"/>
        </w:rPr>
        <w:t xml:space="preserve">, 96/15 - ZIPRS1617, 13/18,195/20 – </w:t>
      </w:r>
      <w:proofErr w:type="spellStart"/>
      <w:r w:rsidRPr="00820F04">
        <w:rPr>
          <w:rFonts w:ascii="Calibri" w:eastAsia="Aptos" w:hAnsi="Calibri" w:cs="Calibri"/>
        </w:rPr>
        <w:t>odl</w:t>
      </w:r>
      <w:proofErr w:type="spellEnd"/>
      <w:r w:rsidRPr="00820F04">
        <w:rPr>
          <w:rFonts w:ascii="Calibri" w:eastAsia="Aptos" w:hAnsi="Calibri" w:cs="Calibri"/>
        </w:rPr>
        <w:t>. US, 18/23 – ZDU-10 in 76/23 24/25 – ZFisP-1, 39/25 in 85/25 – ZPJS);</w:t>
      </w:r>
    </w:p>
    <w:p w14:paraId="1CE16E21"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Zakon o oskrbi z električno energijo (ZOEE) (Uradni list RS, št. 172/21 in 47/25);</w:t>
      </w:r>
    </w:p>
    <w:p w14:paraId="0F4AA7D5"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Zakon o poslovni skrivnosti (Uradni list RS, št. 22/19);</w:t>
      </w:r>
    </w:p>
    <w:p w14:paraId="3E154090"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splošnem upravnem postopku (Uradni list RS, št. 24/06 – uradno prečiščeno besedilo, 105/06 – ZUS-1, 126/07, 65/08, 8/10, 82/13 in 175/20 – ZIUOPDVE in 3/22 – </w:t>
      </w:r>
      <w:proofErr w:type="spellStart"/>
      <w:r w:rsidRPr="00820F04">
        <w:rPr>
          <w:rFonts w:ascii="Calibri" w:eastAsia="Aptos" w:hAnsi="Calibri" w:cs="Calibri"/>
        </w:rPr>
        <w:t>ZDeb</w:t>
      </w:r>
      <w:proofErr w:type="spellEnd"/>
      <w:r w:rsidRPr="00820F04">
        <w:rPr>
          <w:rFonts w:ascii="Calibri" w:eastAsia="Aptos" w:hAnsi="Calibri" w:cs="Calibri"/>
        </w:rPr>
        <w:t xml:space="preserve">) (v nadaljevanju: ZUP); </w:t>
      </w:r>
    </w:p>
    <w:p w14:paraId="505AB844"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Zakon o spremljanju državnih pomoči (Uradni list RS, št. 37/04); </w:t>
      </w:r>
    </w:p>
    <w:p w14:paraId="435BEE62"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Podnebni zakon (</w:t>
      </w:r>
      <w:proofErr w:type="spellStart"/>
      <w:r w:rsidRPr="00820F04">
        <w:rPr>
          <w:rFonts w:ascii="Calibri" w:eastAsia="Aptos" w:hAnsi="Calibri" w:cs="Calibri"/>
        </w:rPr>
        <w:t>PoZ</w:t>
      </w:r>
      <w:proofErr w:type="spellEnd"/>
      <w:r w:rsidRPr="00820F04">
        <w:rPr>
          <w:rFonts w:ascii="Calibri" w:eastAsia="Aptos" w:hAnsi="Calibri" w:cs="Calibri"/>
        </w:rPr>
        <w:t>) (Uradni list RS, št. 56/25);</w:t>
      </w:r>
    </w:p>
    <w:p w14:paraId="38D4EBB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Zakon o varstvu osebnih podatkov (Uradni list RS, št. 163/22);</w:t>
      </w:r>
    </w:p>
    <w:p w14:paraId="5B6465B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Uredba o razvrščanju objektov (Uradni list RS, št. 96/22);</w:t>
      </w:r>
    </w:p>
    <w:p w14:paraId="359FC05A"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 xml:space="preserve">Uredba o posredovanju podatkov in poročanju o dodeljenih državnih pomočeh in pomočeh po pravilu »de </w:t>
      </w:r>
      <w:proofErr w:type="spellStart"/>
      <w:r w:rsidRPr="00820F04">
        <w:rPr>
          <w:rFonts w:ascii="Calibri" w:eastAsia="Aptos" w:hAnsi="Calibri" w:cs="Calibri"/>
        </w:rPr>
        <w:t>minimis</w:t>
      </w:r>
      <w:proofErr w:type="spellEnd"/>
      <w:r w:rsidRPr="00820F04">
        <w:rPr>
          <w:rFonts w:ascii="Calibri" w:eastAsia="Aptos" w:hAnsi="Calibri" w:cs="Calibri"/>
        </w:rPr>
        <w:t xml:space="preserve">« (Uradni list RS, št. 61/04, 22/07 in 50/14); </w:t>
      </w:r>
    </w:p>
    <w:p w14:paraId="4CA31B7B"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Uredba o načinu dodeljevanja finančnih spodbud ukrepom za spodbujanje prehoda na alternativna goriva v prometu (Uradni list RS, št. 113/23 in 57/24);</w:t>
      </w:r>
    </w:p>
    <w:p w14:paraId="28620EE8"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Uredba o enotni metodologiji za pripravo in obravnavo investicijske dokumentacije na področju javnih financ (Uradni list RS, št. 60/06, 54/10 in 27/16);</w:t>
      </w:r>
    </w:p>
    <w:p w14:paraId="54E2B039"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Pravilnik o postopkih za izvrševanje proračuna Republike Slovenije (Uradni list RS, št. 50/07, 61/08, 99/09 – ZIPRS1011, 3/13, 81/16, 11/22, 96/22, 105/22 – ZZNŠPP, 149/22, 106/23, 88/24, 79/25 in 95/25);</w:t>
      </w:r>
    </w:p>
    <w:p w14:paraId="178F61A9"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Pravilnik o požarni varnosti v stavbah (Uradni list RS, št. 31/04, 10/05, 83/05, 14/07, 12/13, 61/17 – GZ in 199/21 – GZ-1);</w:t>
      </w:r>
    </w:p>
    <w:p w14:paraId="72A259E5"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Pravilnik o zahtevah za nizkonapetostne električne inštalacije v stavbah (Uradni list RS, št. 140/21 in 199/21 – GZ-1);</w:t>
      </w:r>
    </w:p>
    <w:p w14:paraId="595FADA9"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Pravilnik o zaščiti stavb pred delovanjem strele (Uradni list RS, št. 140/21 in 199/21 – GZ-1);</w:t>
      </w:r>
    </w:p>
    <w:p w14:paraId="469615D2"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Proračun Republike Slovenije za leto 2026 (Uradni list RS, št. 104/24 in 95/25);</w:t>
      </w:r>
    </w:p>
    <w:p w14:paraId="06CFE293"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Proračun Republike Slovenije za leto 2027 (Uradni list RS, št. 95/25);</w:t>
      </w:r>
    </w:p>
    <w:p w14:paraId="7033C73D"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lastRenderedPageBreak/>
        <w:t>Resolucija o nacionalnem programu razvoja prometa v Republiki Sloveniji za obdobje do leta 2030 (Uradni list RS, št. 75/16, 90/21 in 130/22 – ZCPN);</w:t>
      </w:r>
    </w:p>
    <w:p w14:paraId="0D6F64F3"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Shema državne pomoči »Vzpostavitev javno dostopnih polnilnih parkov ob omrežju TENT« (št. priglasitve: BE03-2632535-2024)«</w:t>
      </w:r>
    </w:p>
    <w:p w14:paraId="05808670"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Sistemska obratovalna navodila za distribucijski sistem električne energije (Uradni list RS, št. 77/24);</w:t>
      </w:r>
    </w:p>
    <w:p w14:paraId="2EB22718"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Strategija na področju razvoja trga za vzpostavitev ustrezne infrastrukture v zvezi z alternativnimi gorivi v prometnem sektorju v Republiki Sloveniji, št. 35400-16/2017/9 z dne 12. 10. 2017;</w:t>
      </w:r>
    </w:p>
    <w:p w14:paraId="0392843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Tehnična smernica TSG-1-001: 2019 z dopolnitvami v maju 2020: Požarna varnost v stavbah;</w:t>
      </w:r>
    </w:p>
    <w:p w14:paraId="26E7B456"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Tehnična smernica TSG-N-002:2021: Tehnična smernica za zagotavljanje varnosti nizkonapetostnih električnih instalacij, njihove kakovosti in usklajenosti z elektro energetskim sistemom;</w:t>
      </w:r>
    </w:p>
    <w:p w14:paraId="21FE061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Tehnična smernica TSG-N-003:2021: Tehnična smernica za zaščito pred delovanjem strele;</w:t>
      </w:r>
    </w:p>
    <w:p w14:paraId="293D22DC" w14:textId="77777777" w:rsidR="00820F04" w:rsidRPr="00820F04" w:rsidRDefault="00820F04" w:rsidP="00820F04">
      <w:pPr>
        <w:numPr>
          <w:ilvl w:val="0"/>
          <w:numId w:val="9"/>
        </w:numPr>
        <w:spacing w:after="0" w:line="288" w:lineRule="auto"/>
        <w:jc w:val="both"/>
        <w:rPr>
          <w:rFonts w:ascii="Calibri" w:eastAsia="Aptos" w:hAnsi="Calibri" w:cs="Calibri"/>
        </w:rPr>
      </w:pPr>
      <w:r w:rsidRPr="00820F04">
        <w:rPr>
          <w:rFonts w:ascii="Calibri" w:eastAsia="Aptos" w:hAnsi="Calibri" w:cs="Calibri"/>
        </w:rPr>
        <w:t>vse objavljene spremembe in dopolnitve navedenih podlag,</w:t>
      </w:r>
    </w:p>
    <w:p w14:paraId="296F1EBA" w14:textId="5BB340B8" w:rsidR="00820F04" w:rsidRPr="00820F04" w:rsidRDefault="00820F04" w:rsidP="00820F04">
      <w:pPr>
        <w:numPr>
          <w:ilvl w:val="0"/>
          <w:numId w:val="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bCs/>
          <w:kern w:val="0"/>
          <w:lang w:eastAsia="sl-SI"/>
          <w14:ligatures w14:val="none"/>
        </w:rPr>
        <w:t>Sklep o izboru št. ___________</w:t>
      </w:r>
      <w:r>
        <w:rPr>
          <w:rFonts w:ascii="Calibri" w:eastAsia="Calibri" w:hAnsi="Calibri" w:cs="Calibri"/>
          <w:bCs/>
          <w:kern w:val="0"/>
          <w:lang w:eastAsia="sl-SI"/>
          <w14:ligatures w14:val="none"/>
        </w:rPr>
        <w:t>____</w:t>
      </w:r>
      <w:r w:rsidRPr="00820F04">
        <w:rPr>
          <w:rFonts w:ascii="Calibri" w:eastAsia="Calibri" w:hAnsi="Calibri" w:cs="Calibri"/>
          <w:bCs/>
          <w:kern w:val="0"/>
          <w:lang w:eastAsia="sl-SI"/>
          <w14:ligatures w14:val="none"/>
        </w:rPr>
        <w:t xml:space="preserve"> z dne ____________</w:t>
      </w:r>
      <w:r>
        <w:rPr>
          <w:rFonts w:ascii="Calibri" w:eastAsia="Calibri" w:hAnsi="Calibri" w:cs="Calibri"/>
          <w:bCs/>
          <w:kern w:val="0"/>
          <w:lang w:eastAsia="sl-SI"/>
          <w14:ligatures w14:val="none"/>
        </w:rPr>
        <w:t>______</w:t>
      </w:r>
      <w:r w:rsidRPr="00820F04">
        <w:rPr>
          <w:rFonts w:ascii="Calibri" w:eastAsia="Calibri" w:hAnsi="Calibri" w:cs="Calibri"/>
          <w:bCs/>
          <w:kern w:val="0"/>
          <w:lang w:eastAsia="sl-SI"/>
          <w14:ligatures w14:val="none"/>
        </w:rPr>
        <w:t>.</w:t>
      </w:r>
    </w:p>
    <w:p w14:paraId="26FA8004" w14:textId="77777777" w:rsidR="00820F04" w:rsidRPr="00820F04" w:rsidRDefault="00820F04" w:rsidP="00820F04">
      <w:pPr>
        <w:spacing w:after="0" w:line="240" w:lineRule="auto"/>
        <w:ind w:left="720"/>
        <w:contextualSpacing/>
        <w:jc w:val="both"/>
        <w:rPr>
          <w:rFonts w:ascii="Calibri" w:eastAsia="Calibri" w:hAnsi="Calibri" w:cs="Calibri"/>
          <w:kern w:val="0"/>
          <w:lang w:eastAsia="sl-SI"/>
          <w14:ligatures w14:val="none"/>
        </w:rPr>
      </w:pPr>
    </w:p>
    <w:p w14:paraId="730DE700" w14:textId="77777777" w:rsidR="00820F04" w:rsidRPr="00820F04" w:rsidRDefault="00820F04" w:rsidP="00820F04">
      <w:pPr>
        <w:numPr>
          <w:ilvl w:val="0"/>
          <w:numId w:val="29"/>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bCs/>
          <w:kern w:val="0"/>
          <w14:ligatures w14:val="none"/>
        </w:rPr>
        <w:t>Pogodbeni stranki sta soglasni, da se v primeru kolizije med pogodbenimi določbami</w:t>
      </w:r>
      <w:r w:rsidRPr="00820F04">
        <w:rPr>
          <w:rFonts w:ascii="Calibri" w:eastAsia="Calibri" w:hAnsi="Calibri" w:cs="Calibri"/>
          <w:kern w:val="0"/>
          <w:lang w:eastAsia="sl-SI"/>
          <w14:ligatures w14:val="none"/>
        </w:rPr>
        <w:t xml:space="preserve"> in pravnimi akti, ki so navedeni v prejšnjem odstavku, kot pravna podlaga uporabi neposredno pravni akt iz prejšnjega odstavka. </w:t>
      </w:r>
    </w:p>
    <w:p w14:paraId="6000D710" w14:textId="77777777" w:rsidR="00820F04" w:rsidRPr="00820F04" w:rsidRDefault="00820F04" w:rsidP="00820F04">
      <w:pPr>
        <w:spacing w:after="200" w:line="240" w:lineRule="auto"/>
        <w:contextualSpacing/>
        <w:jc w:val="both"/>
        <w:rPr>
          <w:rFonts w:ascii="Calibri" w:eastAsia="Calibri" w:hAnsi="Calibri" w:cs="Calibri"/>
          <w:kern w:val="0"/>
          <w:lang w:eastAsia="sl-SI"/>
          <w14:ligatures w14:val="none"/>
        </w:rPr>
      </w:pPr>
    </w:p>
    <w:p w14:paraId="1B477315"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F16A02F"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(predmet pogodbe)</w:t>
      </w:r>
    </w:p>
    <w:p w14:paraId="420BDD5A"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(1) Predmet te pogodbe je sofinanciranje upravičenih stroškov izvedbe projekta _____________, izbranega na Javni razpis za sofinanciranje vzpostavitve javno dostopnih polnilnih parkov ob omrežju TEN-T (oznaka: JR SPP TEN-T-2026) (v nadaljnjem besedilu: projekt), pod pogoji in zavezami v nadaljevanju. Podrobna vsebina predmeta te pogodbe je v </w:t>
      </w:r>
      <w:bookmarkStart w:id="0" w:name="_Hlk142634806"/>
      <w:r w:rsidRPr="00820F04">
        <w:rPr>
          <w:rFonts w:ascii="Calibri" w:eastAsia="Calibri" w:hAnsi="Calibri" w:cs="Calibri"/>
          <w:bCs/>
          <w:kern w:val="0"/>
          <w14:ligatures w14:val="none"/>
        </w:rPr>
        <w:t>vlogi na razpis (Obrazec št.1: Vloga na razpis), ki je priloga in sestavni del te pogodbe.</w:t>
      </w:r>
    </w:p>
    <w:bookmarkEnd w:id="0"/>
    <w:p w14:paraId="5C379AF6"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(2) Pogodbeni stranki s to pogodbo urejata medsebojne pravice, obveznosti in odgovornosti glede sofinanciranja in izvajanja projekta iz prvega odstavka tega člena. Sredstva sofinanciranja se dodeljujejo na podlagi in pod pogoji, ki so navedeni v sklepu o izboru in so dogovorjeni s to pogodbo, kar je vlagatelju znano in s podpisom te pogodbe prevzema dogovorjene pravice in obveznosti. Sklep o izboru je priloga in sestavni del te pogodbe. Kršitev pogojev iz sklepa o izboru predstavlja bistveno kršitev pogodbe.</w:t>
      </w:r>
    </w:p>
    <w:p w14:paraId="5C40C454"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r w:rsidRPr="00820F04">
        <w:rPr>
          <w:rFonts w:ascii="Calibri" w:eastAsia="Calibri" w:hAnsi="Calibri" w:cs="Calibri"/>
          <w:bCs/>
          <w:kern w:val="0"/>
          <w14:ligatures w14:val="none"/>
        </w:rPr>
        <w:t>(3) Sredstva sofinanciranja oziroma upravičeni stroški projekta po tej pogodbi morajo biti skladni s shemo za državno pomoč »Vzpostavitev javno dostopnih polnilnih parkov ob omrežju TENT« (št. priglasitve: BE03-2632535-2024).</w:t>
      </w:r>
    </w:p>
    <w:p w14:paraId="3BB8B91C"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p>
    <w:p w14:paraId="38A244E8" w14:textId="77777777" w:rsidR="00820F04" w:rsidRPr="00820F04" w:rsidRDefault="00820F04" w:rsidP="00820F04">
      <w:pPr>
        <w:shd w:val="clear" w:color="auto" w:fill="FFFFFF"/>
        <w:spacing w:after="200" w:line="240" w:lineRule="auto"/>
        <w:ind w:left="426" w:hanging="360"/>
        <w:jc w:val="both"/>
        <w:rPr>
          <w:rFonts w:ascii="Calibri" w:eastAsia="Calibri" w:hAnsi="Calibri" w:cs="Calibri"/>
          <w:bCs/>
          <w:kern w:val="0"/>
          <w14:ligatures w14:val="none"/>
        </w:rPr>
      </w:pPr>
    </w:p>
    <w:p w14:paraId="443A5B09"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lastRenderedPageBreak/>
        <w:t>člen</w:t>
      </w:r>
    </w:p>
    <w:p w14:paraId="0DC3518C"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(obdobje upravičenosti)</w:t>
      </w:r>
    </w:p>
    <w:p w14:paraId="191C2335" w14:textId="77777777"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bookmarkStart w:id="1" w:name="_Hlk158103708"/>
      <w:r w:rsidRPr="00820F04">
        <w:rPr>
          <w:rFonts w:ascii="Calibri" w:eastAsia="Calibri" w:hAnsi="Calibri" w:cs="Calibri"/>
          <w:bCs/>
          <w:kern w:val="0"/>
          <w14:ligatures w14:val="none"/>
        </w:rPr>
        <w:t>(1)</w:t>
      </w:r>
      <w:r w:rsidRPr="00820F04">
        <w:rPr>
          <w:rFonts w:ascii="Calibri" w:eastAsia="Calibri" w:hAnsi="Calibri" w:cs="Calibri"/>
          <w:bCs/>
          <w:kern w:val="0"/>
          <w14:ligatures w14:val="none"/>
        </w:rPr>
        <w:tab/>
        <w:t xml:space="preserve">Projekt se lahko začne izvajati naslednji dan po oddaji vloge na javni razpis, razen pripravljalnih del, kot so nakup zemljišča, pridobivanje dovoljenj in opravljanje predhodnih študij izvedljivosti. Datum začetka upravičenosti stroškov in izdatkov je </w:t>
      </w:r>
      <w:r w:rsidRPr="00820F04">
        <w:rPr>
          <w:rFonts w:ascii="Calibri" w:eastAsia="Calibri" w:hAnsi="Calibri" w:cs="Calibri"/>
          <w:b/>
          <w:kern w:val="0"/>
          <w14:ligatures w14:val="none"/>
        </w:rPr>
        <w:t>naslednji dan od oddaje vloge na javni razpis</w:t>
      </w:r>
      <w:r w:rsidRPr="00820F04">
        <w:rPr>
          <w:rFonts w:ascii="Calibri" w:eastAsia="Calibri" w:hAnsi="Calibri" w:cs="Calibri"/>
          <w:bCs/>
          <w:kern w:val="0"/>
          <w14:ligatures w14:val="none"/>
        </w:rPr>
        <w:t xml:space="preserve">. Datum zaključka obdobja upravičenosti stroškov in izdatkov projekta je </w:t>
      </w:r>
      <w:r w:rsidRPr="00820F04">
        <w:rPr>
          <w:rFonts w:ascii="Calibri" w:eastAsia="Calibri" w:hAnsi="Calibri" w:cs="Calibri"/>
          <w:b/>
          <w:kern w:val="0"/>
          <w14:ligatures w14:val="none"/>
        </w:rPr>
        <w:t xml:space="preserve">30. 10. 2027. </w:t>
      </w:r>
      <w:r w:rsidRPr="00820F04">
        <w:rPr>
          <w:rFonts w:ascii="Calibri" w:eastAsia="Calibri" w:hAnsi="Calibri" w:cs="Calibri"/>
          <w:bCs/>
          <w:kern w:val="0"/>
          <w14:ligatures w14:val="none"/>
        </w:rPr>
        <w:t xml:space="preserve">Rok za izstavitev zadnjega (končnega) zahtevka za izplačilo je </w:t>
      </w:r>
      <w:r w:rsidRPr="00820F04">
        <w:rPr>
          <w:rFonts w:ascii="Calibri" w:eastAsia="Calibri" w:hAnsi="Calibri" w:cs="Calibri"/>
          <w:b/>
          <w:kern w:val="0"/>
          <w14:ligatures w14:val="none"/>
        </w:rPr>
        <w:t xml:space="preserve">30. 10. 2027. </w:t>
      </w:r>
    </w:p>
    <w:p w14:paraId="677F5655" w14:textId="77777777"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(2)</w:t>
      </w:r>
      <w:r w:rsidRPr="00820F04">
        <w:rPr>
          <w:rFonts w:ascii="Calibri" w:eastAsia="Calibri" w:hAnsi="Calibri" w:cs="Calibri"/>
          <w:bCs/>
          <w:kern w:val="0"/>
          <w14:ligatures w14:val="none"/>
        </w:rPr>
        <w:tab/>
        <w:t xml:space="preserve">Projekt mora biti fizično, tehnično in finančno zaključen najkasneje do </w:t>
      </w:r>
      <w:r w:rsidRPr="00820F04">
        <w:rPr>
          <w:rFonts w:ascii="Calibri" w:eastAsia="Calibri" w:hAnsi="Calibri" w:cs="Calibri"/>
          <w:b/>
          <w:kern w:val="0"/>
          <w14:ligatures w14:val="none"/>
        </w:rPr>
        <w:t>30. 10. 2027</w:t>
      </w:r>
      <w:r w:rsidRPr="00820F04">
        <w:rPr>
          <w:rFonts w:ascii="Calibri" w:eastAsia="Calibri" w:hAnsi="Calibri" w:cs="Calibri"/>
          <w:bCs/>
          <w:kern w:val="0"/>
          <w14:ligatures w14:val="none"/>
        </w:rPr>
        <w:t xml:space="preserve">. </w:t>
      </w:r>
      <w:bookmarkStart w:id="2" w:name="_Hlk193788826"/>
      <w:r w:rsidRPr="00820F04">
        <w:rPr>
          <w:rFonts w:ascii="Calibri" w:eastAsia="Calibri" w:hAnsi="Calibri" w:cs="Calibri"/>
          <w:bCs/>
          <w:kern w:val="0"/>
          <w14:ligatures w14:val="none"/>
        </w:rPr>
        <w:t>Za zaključek izvajanja projekta se šteje končanje vseh del in vzpostavitev polnilnih mest, ki morajo biti operativna in registrirana v skladu z Zakonom o infrastrukturi za alternativna goriva in spodbujanju prehoda na alternativna goriva v prometu (ZIAG) (Uradni list RS, št. 62/23).</w:t>
      </w:r>
    </w:p>
    <w:bookmarkEnd w:id="2"/>
    <w:p w14:paraId="1B1FEFEB" w14:textId="77777777" w:rsidR="00820F04" w:rsidRPr="00820F04" w:rsidRDefault="00820F04" w:rsidP="00820F04">
      <w:pPr>
        <w:shd w:val="clear" w:color="auto" w:fill="FFFFFF"/>
        <w:spacing w:after="200" w:line="240" w:lineRule="auto"/>
        <w:ind w:left="425"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(3) </w:t>
      </w:r>
      <w:r w:rsidRPr="00820F04">
        <w:rPr>
          <w:rFonts w:ascii="Calibri" w:eastAsia="Calibri" w:hAnsi="Calibri" w:cs="Calibri"/>
          <w:bCs/>
          <w:kern w:val="0"/>
          <w14:ligatures w14:val="none"/>
        </w:rPr>
        <w:tab/>
        <w:t>Če se naknadno ugotovi, da je upravičenec začel z izvajanjem projekta pred oddajo vloge na razpis, projekt ni upravičen do sredstev po tej pogodbi, družba Borzen pa odstopi od pogodbe in zahteva vračilo že izplačanih sredstev. Upravičenec mora vrniti prejeta sredstva v roku 30 (tridesetih) dni od pisnega poziva, povečana za zakonske zamudne obresti od dneva nakazila na transakcijski račun upravičenca do dneva vračila v dobro družbe Borzen.</w:t>
      </w:r>
    </w:p>
    <w:bookmarkEnd w:id="1"/>
    <w:p w14:paraId="3343D992"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4CFE8FA7"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(cilji in kazalniki projekta)</w:t>
      </w:r>
    </w:p>
    <w:p w14:paraId="5CD9DCCC" w14:textId="77777777" w:rsidR="00820F04" w:rsidRPr="00820F04" w:rsidRDefault="00820F04" w:rsidP="00820F04">
      <w:pPr>
        <w:pStyle w:val="ListParagraph"/>
        <w:numPr>
          <w:ilvl w:val="0"/>
          <w:numId w:val="8"/>
        </w:numPr>
        <w:spacing w:after="200" w:line="240" w:lineRule="auto"/>
        <w:jc w:val="both"/>
        <w:rPr>
          <w:rFonts w:ascii="Calibri" w:eastAsia="Calibri" w:hAnsi="Calibri" w:cs="Calibri"/>
          <w:bCs/>
          <w14:ligatures w14:val="none"/>
        </w:rPr>
      </w:pPr>
      <w:r w:rsidRPr="00820F04">
        <w:rPr>
          <w:rFonts w:ascii="Calibri" w:hAnsi="Calibri" w:cs="Calibri"/>
        </w:rPr>
        <w:t xml:space="preserve">Cilj je v okviru projekta zagotoviti vzpostavitev polnilnih parkov za hitro polnjenje lahkih in težkih vozil ob omrežju TEN-T. </w:t>
      </w:r>
    </w:p>
    <w:p w14:paraId="2CF863DD" w14:textId="77777777" w:rsidR="00820F04" w:rsidRPr="00820F04" w:rsidRDefault="00820F04" w:rsidP="00820F04">
      <w:pPr>
        <w:spacing w:after="0" w:line="240" w:lineRule="auto"/>
        <w:ind w:left="720"/>
        <w:jc w:val="both"/>
        <w:rPr>
          <w:rFonts w:ascii="Calibri" w:eastAsia="Calibri" w:hAnsi="Calibri" w:cs="Calibri"/>
          <w:kern w:val="0"/>
          <w14:ligatures w14:val="none"/>
        </w:rPr>
      </w:pPr>
    </w:p>
    <w:p w14:paraId="501BE263"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 Upravičenec se zavezuje, da bo v času izvajanja projekta dosegel in spremljal naslednje kazalnike:</w:t>
      </w:r>
    </w:p>
    <w:tbl>
      <w:tblPr>
        <w:tblStyle w:val="TableGrid"/>
        <w:tblW w:w="9067" w:type="dxa"/>
        <w:tblLook w:val="04A0" w:firstRow="1" w:lastRow="0" w:firstColumn="1" w:lastColumn="0" w:noHBand="0" w:noVBand="1"/>
      </w:tblPr>
      <w:tblGrid>
        <w:gridCol w:w="3020"/>
        <w:gridCol w:w="6047"/>
      </w:tblGrid>
      <w:tr w:rsidR="00820F04" w:rsidRPr="00820F04" w14:paraId="203CA4C2" w14:textId="77777777" w:rsidTr="00820F04">
        <w:tc>
          <w:tcPr>
            <w:tcW w:w="3020" w:type="dxa"/>
          </w:tcPr>
          <w:p w14:paraId="58C8C648" w14:textId="77777777" w:rsidR="00820F04" w:rsidRPr="00820F04" w:rsidRDefault="00820F04" w:rsidP="001235C9">
            <w:pPr>
              <w:rPr>
                <w:rFonts w:ascii="Calibri" w:hAnsi="Calibri" w:cs="Calibri"/>
                <w:b/>
                <w:bCs/>
              </w:rPr>
            </w:pPr>
            <w:r w:rsidRPr="00820F04">
              <w:rPr>
                <w:rFonts w:ascii="Calibri" w:hAnsi="Calibri" w:cs="Calibri"/>
                <w:b/>
                <w:bCs/>
              </w:rPr>
              <w:t>Polnilna mesta po namenu</w:t>
            </w:r>
          </w:p>
        </w:tc>
        <w:tc>
          <w:tcPr>
            <w:tcW w:w="6047" w:type="dxa"/>
          </w:tcPr>
          <w:p w14:paraId="296B9B96" w14:textId="77777777" w:rsidR="00820F04" w:rsidRPr="00820F04" w:rsidRDefault="00820F04" w:rsidP="001235C9">
            <w:pPr>
              <w:rPr>
                <w:rFonts w:ascii="Calibri" w:hAnsi="Calibri" w:cs="Calibri"/>
                <w:b/>
                <w:bCs/>
              </w:rPr>
            </w:pPr>
            <w:r w:rsidRPr="00820F04">
              <w:rPr>
                <w:rFonts w:ascii="Calibri" w:hAnsi="Calibri" w:cs="Calibri"/>
                <w:b/>
                <w:bCs/>
              </w:rPr>
              <w:t>Število polnilnih mest</w:t>
            </w:r>
          </w:p>
        </w:tc>
      </w:tr>
      <w:tr w:rsidR="00820F04" w:rsidRPr="00820F04" w14:paraId="30AFC81D" w14:textId="77777777" w:rsidTr="00820F04">
        <w:tc>
          <w:tcPr>
            <w:tcW w:w="3020" w:type="dxa"/>
          </w:tcPr>
          <w:p w14:paraId="51896318" w14:textId="77777777" w:rsidR="00820F04" w:rsidRPr="00820F04" w:rsidRDefault="00820F04" w:rsidP="001235C9">
            <w:pPr>
              <w:rPr>
                <w:rFonts w:ascii="Calibri" w:hAnsi="Calibri" w:cs="Calibri"/>
              </w:rPr>
            </w:pPr>
            <w:r w:rsidRPr="00820F04">
              <w:rPr>
                <w:rFonts w:ascii="Calibri" w:hAnsi="Calibri" w:cs="Calibri"/>
              </w:rPr>
              <w:t>PM za lahka vozila P≥150 kW</w:t>
            </w:r>
          </w:p>
        </w:tc>
        <w:tc>
          <w:tcPr>
            <w:tcW w:w="6047" w:type="dxa"/>
          </w:tcPr>
          <w:p w14:paraId="1EAB6789" w14:textId="77777777" w:rsidR="00820F04" w:rsidRPr="00820F04" w:rsidRDefault="00820F04" w:rsidP="001235C9">
            <w:pPr>
              <w:rPr>
                <w:rFonts w:ascii="Calibri" w:hAnsi="Calibri" w:cs="Calibri"/>
              </w:rPr>
            </w:pPr>
          </w:p>
        </w:tc>
      </w:tr>
      <w:tr w:rsidR="00820F04" w:rsidRPr="00820F04" w14:paraId="50274E7B" w14:textId="77777777" w:rsidTr="00820F04">
        <w:tc>
          <w:tcPr>
            <w:tcW w:w="3020" w:type="dxa"/>
          </w:tcPr>
          <w:p w14:paraId="629CD61A" w14:textId="77777777" w:rsidR="00820F04" w:rsidRPr="00820F04" w:rsidRDefault="00820F04" w:rsidP="001235C9">
            <w:pPr>
              <w:rPr>
                <w:rFonts w:ascii="Calibri" w:hAnsi="Calibri" w:cs="Calibri"/>
              </w:rPr>
            </w:pPr>
            <w:r w:rsidRPr="00820F04">
              <w:rPr>
                <w:rFonts w:ascii="Calibri" w:hAnsi="Calibri" w:cs="Calibri"/>
              </w:rPr>
              <w:t>PM za težka vozila P≥350 kW</w:t>
            </w:r>
          </w:p>
        </w:tc>
        <w:tc>
          <w:tcPr>
            <w:tcW w:w="6047" w:type="dxa"/>
          </w:tcPr>
          <w:p w14:paraId="35CE8DEB" w14:textId="77777777" w:rsidR="00820F04" w:rsidRPr="00820F04" w:rsidRDefault="00820F04" w:rsidP="001235C9">
            <w:pPr>
              <w:rPr>
                <w:rFonts w:ascii="Calibri" w:hAnsi="Calibri" w:cs="Calibri"/>
              </w:rPr>
            </w:pPr>
          </w:p>
        </w:tc>
      </w:tr>
      <w:tr w:rsidR="00820F04" w:rsidRPr="00820F04" w14:paraId="076BBA37" w14:textId="77777777" w:rsidTr="00820F04">
        <w:tc>
          <w:tcPr>
            <w:tcW w:w="3020" w:type="dxa"/>
          </w:tcPr>
          <w:p w14:paraId="0EFAA3EC" w14:textId="77777777" w:rsidR="00820F04" w:rsidRPr="00820F04" w:rsidRDefault="00820F04" w:rsidP="001235C9">
            <w:pPr>
              <w:jc w:val="right"/>
              <w:rPr>
                <w:rFonts w:ascii="Calibri" w:hAnsi="Calibri" w:cs="Calibri"/>
                <w:b/>
                <w:bCs/>
              </w:rPr>
            </w:pPr>
            <w:r w:rsidRPr="00820F04">
              <w:rPr>
                <w:rFonts w:ascii="Calibri" w:hAnsi="Calibri" w:cs="Calibri"/>
                <w:b/>
                <w:bCs/>
              </w:rPr>
              <w:t>Skupaj</w:t>
            </w:r>
          </w:p>
        </w:tc>
        <w:tc>
          <w:tcPr>
            <w:tcW w:w="6047" w:type="dxa"/>
          </w:tcPr>
          <w:p w14:paraId="406F430A" w14:textId="77777777" w:rsidR="00820F04" w:rsidRPr="00820F04" w:rsidRDefault="00820F04" w:rsidP="001235C9">
            <w:pPr>
              <w:rPr>
                <w:rFonts w:ascii="Calibri" w:hAnsi="Calibri" w:cs="Calibri"/>
              </w:rPr>
            </w:pPr>
          </w:p>
        </w:tc>
      </w:tr>
    </w:tbl>
    <w:p w14:paraId="31B436AA" w14:textId="77777777" w:rsidR="00820F04" w:rsidRPr="00820F04" w:rsidRDefault="00820F04" w:rsidP="00820F04">
      <w:pPr>
        <w:spacing w:after="0" w:line="240" w:lineRule="auto"/>
        <w:jc w:val="both"/>
        <w:rPr>
          <w:rFonts w:ascii="Calibri" w:eastAsia="Calibri" w:hAnsi="Calibri" w:cs="Calibri"/>
          <w:bCs/>
          <w:kern w:val="0"/>
          <w14:ligatures w14:val="none"/>
        </w:rPr>
      </w:pPr>
    </w:p>
    <w:p w14:paraId="69A1F052"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O doseganju kazalnikov upravičenec poroča družbi Borzen ob predložitvi vsakega zahtevka za izplačilo.</w:t>
      </w:r>
    </w:p>
    <w:p w14:paraId="048D6E75" w14:textId="77777777" w:rsidR="00820F04" w:rsidRPr="00820F04" w:rsidRDefault="00820F04" w:rsidP="00820F04">
      <w:pPr>
        <w:numPr>
          <w:ilvl w:val="0"/>
          <w:numId w:val="8"/>
        </w:numPr>
        <w:shd w:val="clear" w:color="auto" w:fill="FFFFFF"/>
        <w:spacing w:after="200" w:line="240" w:lineRule="auto"/>
        <w:jc w:val="both"/>
        <w:rPr>
          <w:rFonts w:ascii="Calibri" w:eastAsia="Calibri" w:hAnsi="Calibri" w:cs="Calibri"/>
          <w:bCs/>
          <w:kern w:val="0"/>
          <w14:ligatures w14:val="none"/>
        </w:rPr>
      </w:pPr>
      <w:bookmarkStart w:id="3" w:name="_Hlk158103912"/>
      <w:r w:rsidRPr="00820F04">
        <w:rPr>
          <w:rFonts w:ascii="Calibri" w:eastAsia="Calibri" w:hAnsi="Calibri" w:cs="Calibri"/>
          <w:bCs/>
          <w:kern w:val="0"/>
          <w14:ligatures w14:val="none"/>
        </w:rPr>
        <w:t>Upravičenec se zavezuje, da bo dosegel zastavljene cilje oziroma kazalnike, kot izhajajo iz drugega odstavka tega člena ter vloge na javni razpis, ki je sestavni del te pogodbe. Upravičenec mora do datuma zaključka aktivnosti projekta, navedenega v prvem odstavku 4. člena te pogodbe, družbi Borzen dokazati doseganje kazalnikov skladno s tem členom. V primeru, da upravičenec ob zaključku aktivnosti projekta ne doseže vrednosti kazalnikov, navedenih v drugem odstavku tega člena, družba Borzen lahko odstopi od pogodbe ter zahteva vrnitev že izplačanih sredstev. Upravičenec mora vrniti prejeta sredstva v roku 30 (tridesetih) dni od pisnega poziva družbe Borzen, povečana za zakonske zamudne obresti od dneva nakazila na transakcijski račun upravičenca do dneva vračila v dobro družbe Borzen.</w:t>
      </w:r>
    </w:p>
    <w:bookmarkEnd w:id="3"/>
    <w:p w14:paraId="40D32ADD"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lastRenderedPageBreak/>
        <w:t>člen</w:t>
      </w:r>
    </w:p>
    <w:p w14:paraId="00202825"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(vrednost pogodbe)</w:t>
      </w:r>
    </w:p>
    <w:p w14:paraId="6CB0CE55" w14:textId="6F95D564"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Družba Borzen </w:t>
      </w:r>
      <w:r w:rsidRPr="00820F04">
        <w:rPr>
          <w:rFonts w:ascii="Calibri" w:eastAsia="Calibri" w:hAnsi="Calibri" w:cs="Calibri"/>
          <w:color w:val="000000"/>
          <w:kern w:val="0"/>
          <w14:ligatures w14:val="none"/>
        </w:rPr>
        <w:t>po izvedenem javnem razpisu, na podlagi sklepa o izboru upravičencu dodeli sredstva za sofinanciranje skupnih upravičenih stroškov (brez DDV) projekta v višini do __________</w:t>
      </w:r>
      <w:r>
        <w:rPr>
          <w:rFonts w:ascii="Calibri" w:eastAsia="Calibri" w:hAnsi="Calibri" w:cs="Calibri"/>
          <w:color w:val="000000"/>
          <w:kern w:val="0"/>
          <w14:ligatures w14:val="none"/>
        </w:rPr>
        <w:t>_____</w:t>
      </w:r>
      <w:r w:rsidRPr="00820F04">
        <w:rPr>
          <w:rFonts w:ascii="Calibri" w:eastAsia="Calibri" w:hAnsi="Calibri" w:cs="Calibri"/>
          <w:color w:val="000000"/>
          <w:kern w:val="0"/>
          <w14:ligatures w14:val="none"/>
        </w:rPr>
        <w:t xml:space="preserve"> EUR (z besedo: _____________________</w:t>
      </w:r>
      <w:r>
        <w:rPr>
          <w:rFonts w:ascii="Calibri" w:eastAsia="Calibri" w:hAnsi="Calibri" w:cs="Calibri"/>
          <w:color w:val="000000"/>
          <w:kern w:val="0"/>
          <w14:ligatures w14:val="none"/>
        </w:rPr>
        <w:t>_</w:t>
      </w:r>
      <w:r w:rsidRPr="00820F04">
        <w:rPr>
          <w:rFonts w:ascii="Calibri" w:eastAsia="Calibri" w:hAnsi="Calibri" w:cs="Calibri"/>
          <w:color w:val="000000"/>
          <w:kern w:val="0"/>
          <w14:ligatures w14:val="none"/>
        </w:rPr>
        <w:t xml:space="preserve"> 00/100). DDV ni upravičen strošek.</w:t>
      </w:r>
    </w:p>
    <w:p w14:paraId="55E88A3D"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color w:val="000000"/>
          <w:kern w:val="0"/>
          <w14:ligatures w14:val="none"/>
        </w:rPr>
        <w:t xml:space="preserve">Neupravičeni stroški in upravičeni stroški, ki so nastali s kršitvijo predpisov ali te pogodbe, niso predmet sofinanciranja po tej pogodbi. Če je upravičenec prejel sredstva, ki niso predmet sofinanciranja po tej pogodbi, </w:t>
      </w:r>
      <w:r w:rsidRPr="00820F04">
        <w:rPr>
          <w:rFonts w:ascii="Calibri" w:eastAsia="Calibri" w:hAnsi="Calibri" w:cs="Calibri"/>
          <w:bCs/>
          <w:kern w:val="0"/>
          <w14:ligatures w14:val="none"/>
        </w:rPr>
        <w:t xml:space="preserve">mora vrniti prejeta sredstva v roku 30 (tridesetih) dni od pisnega poziva, povečana za zakonske zamudne obresti od dneva nakazila na </w:t>
      </w:r>
      <w:bookmarkStart w:id="4" w:name="_Hlk158104129"/>
      <w:r w:rsidRPr="00820F04">
        <w:rPr>
          <w:rFonts w:ascii="Calibri" w:eastAsia="Calibri" w:hAnsi="Calibri" w:cs="Calibri"/>
          <w:bCs/>
          <w:kern w:val="0"/>
          <w14:ligatures w14:val="none"/>
        </w:rPr>
        <w:t xml:space="preserve">transakcijski račun </w:t>
      </w:r>
      <w:bookmarkEnd w:id="4"/>
      <w:r w:rsidRPr="00820F04">
        <w:rPr>
          <w:rFonts w:ascii="Calibri" w:eastAsia="Calibri" w:hAnsi="Calibri" w:cs="Calibri"/>
          <w:bCs/>
          <w:kern w:val="0"/>
          <w14:ligatures w14:val="none"/>
        </w:rPr>
        <w:t>upravičenca do dneva vračila v dobro družbe Borzen.</w:t>
      </w:r>
    </w:p>
    <w:p w14:paraId="550C3C05"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soglašata, da upravičenec terjatev do družbe Borzen iz naslova te pogodbe ne sme prenesti na drugega ali odstopiti v zavarovanje ter da se na terjatvah iz naslova te pogodbe ne sme ustanoviti zastavna pravica ter da upravičenec s sredstvi, pridobljenimi na podlagi te pogodbe, ne sme razpolagati v nasprotju z namenom te pogodbe. Ravnanje v nasprotju s to določbo predstavlja bistveno kršitev pogodbe.</w:t>
      </w:r>
    </w:p>
    <w:p w14:paraId="5167814E" w14:textId="240159B3"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Sredstva so zagotovljena na proračunski postavki 231758 Podnebnega sklada na ministrstvu, št. NRP: _____________</w:t>
      </w:r>
      <w:r>
        <w:rPr>
          <w:rFonts w:ascii="Calibri" w:eastAsia="Calibri" w:hAnsi="Calibri" w:cs="Calibri"/>
          <w:bCs/>
          <w:kern w:val="0"/>
          <w14:ligatures w14:val="none"/>
        </w:rPr>
        <w:t>_________</w:t>
      </w:r>
      <w:r w:rsidRPr="00820F04">
        <w:rPr>
          <w:rFonts w:ascii="Calibri" w:eastAsia="Calibri" w:hAnsi="Calibri" w:cs="Calibri"/>
          <w:bCs/>
          <w:kern w:val="0"/>
          <w14:ligatures w14:val="none"/>
        </w:rPr>
        <w:t>.</w:t>
      </w:r>
    </w:p>
    <w:p w14:paraId="0AD85FFC" w14:textId="77777777" w:rsidR="00820F04" w:rsidRPr="00820F04" w:rsidRDefault="00820F04" w:rsidP="00820F04">
      <w:pPr>
        <w:numPr>
          <w:ilvl w:val="0"/>
          <w:numId w:val="2"/>
        </w:numPr>
        <w:shd w:val="clear" w:color="auto" w:fill="FFFFFF"/>
        <w:spacing w:after="200" w:line="240" w:lineRule="auto"/>
        <w:ind w:left="426"/>
        <w:jc w:val="both"/>
        <w:rPr>
          <w:rFonts w:ascii="Calibri" w:eastAsia="Calibri" w:hAnsi="Calibri" w:cs="Calibri"/>
          <w:bCs/>
          <w:kern w:val="0"/>
          <w14:ligatures w14:val="none"/>
        </w:rPr>
      </w:pPr>
      <w:r w:rsidRPr="00820F04">
        <w:rPr>
          <w:rFonts w:ascii="Calibri" w:eastAsia="Calibri" w:hAnsi="Calibri" w:cs="Calibri"/>
          <w:bCs/>
          <w:kern w:val="0"/>
          <w14:ligatures w14:val="none"/>
        </w:rPr>
        <w:t>Sredstva za sofinanciranje predstavljajo državno pomoč po 36a členu Uredbe 651/2014/EU za naložbe v polnilno ali oskrbovalno infrastrukturo.</w:t>
      </w:r>
    </w:p>
    <w:p w14:paraId="29E70770"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F1512B4"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(finančni viri)</w:t>
      </w:r>
    </w:p>
    <w:p w14:paraId="067B5404" w14:textId="77777777" w:rsidR="00820F04" w:rsidRPr="00820F04" w:rsidRDefault="00820F04" w:rsidP="00820F04">
      <w:pPr>
        <w:numPr>
          <w:ilvl w:val="0"/>
          <w:numId w:val="11"/>
        </w:numPr>
        <w:shd w:val="clear" w:color="auto" w:fill="FFFFFF"/>
        <w:spacing w:after="200" w:line="240" w:lineRule="auto"/>
        <w:jc w:val="both"/>
        <w:rPr>
          <w:rFonts w:ascii="Calibri" w:eastAsia="Calibri" w:hAnsi="Calibri" w:cs="Calibri"/>
          <w:bCs/>
          <w:kern w:val="0"/>
          <w14:ligatures w14:val="none"/>
        </w:rPr>
      </w:pPr>
      <w:bookmarkStart w:id="5" w:name="_Hlk158104237"/>
      <w:r w:rsidRPr="00820F04">
        <w:rPr>
          <w:rFonts w:ascii="Calibri" w:eastAsia="Calibri" w:hAnsi="Calibri" w:cs="Calibri"/>
          <w:bCs/>
          <w:kern w:val="0"/>
          <w14:ligatures w14:val="none"/>
        </w:rPr>
        <w:t>Družba Borzen se obveže upravičencu sofinancirati upravičene stroške v višini izkazanih in plačanih upravičenih izdatkov, vendar največ do pogodbeno dogovorjenega zneska, opredeljenega v prejšnjem členu, pod pogoji iz te pogodbe.</w:t>
      </w:r>
    </w:p>
    <w:p w14:paraId="4452E203" w14:textId="77777777" w:rsidR="00820F04" w:rsidRPr="00820F04" w:rsidRDefault="00820F04" w:rsidP="00820F04">
      <w:pPr>
        <w:numPr>
          <w:ilvl w:val="0"/>
          <w:numId w:val="11"/>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Finančni viri za celotno obdobje sofinanciranja projekta po posameznih letih so naslednji:</w:t>
      </w:r>
      <w:bookmarkEnd w:id="5"/>
    </w:p>
    <w:tbl>
      <w:tblPr>
        <w:tblW w:w="492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1345"/>
        <w:gridCol w:w="1345"/>
        <w:gridCol w:w="1654"/>
        <w:gridCol w:w="1795"/>
      </w:tblGrid>
      <w:tr w:rsidR="00820F04" w:rsidRPr="00820F04" w14:paraId="73CBF2B3" w14:textId="77777777" w:rsidTr="00820F04">
        <w:trPr>
          <w:trHeight w:val="193"/>
        </w:trPr>
        <w:tc>
          <w:tcPr>
            <w:tcW w:w="1563" w:type="pct"/>
            <w:tcBorders>
              <w:bottom w:val="single" w:sz="4" w:space="0" w:color="auto"/>
            </w:tcBorders>
            <w:shd w:val="clear" w:color="auto" w:fill="F2F2F2"/>
          </w:tcPr>
          <w:p w14:paraId="3AB56EA6" w14:textId="77777777" w:rsidR="00820F04" w:rsidRPr="00820F04" w:rsidRDefault="00820F04" w:rsidP="001235C9">
            <w:pPr>
              <w:spacing w:after="200" w:line="240" w:lineRule="auto"/>
              <w:jc w:val="both"/>
              <w:rPr>
                <w:rFonts w:ascii="Calibri" w:eastAsia="Calibri" w:hAnsi="Calibri" w:cs="Calibri"/>
                <w:kern w:val="0"/>
                <w14:ligatures w14:val="none"/>
              </w:rPr>
            </w:pPr>
            <w:bookmarkStart w:id="6" w:name="_Hlk158104288"/>
            <w:r w:rsidRPr="00820F04">
              <w:rPr>
                <w:rFonts w:ascii="Calibri" w:eastAsia="Calibri" w:hAnsi="Calibri" w:cs="Calibri"/>
                <w:kern w:val="0"/>
                <w14:ligatures w14:val="none"/>
              </w:rPr>
              <w:t xml:space="preserve">Finančni viri </w:t>
            </w:r>
          </w:p>
        </w:tc>
        <w:tc>
          <w:tcPr>
            <w:tcW w:w="753" w:type="pct"/>
            <w:tcBorders>
              <w:bottom w:val="single" w:sz="4" w:space="0" w:color="auto"/>
            </w:tcBorders>
            <w:shd w:val="clear" w:color="auto" w:fill="F2F2F2"/>
          </w:tcPr>
          <w:p w14:paraId="5D629CD0"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2025</w:t>
            </w:r>
          </w:p>
        </w:tc>
        <w:tc>
          <w:tcPr>
            <w:tcW w:w="753" w:type="pct"/>
            <w:tcBorders>
              <w:bottom w:val="single" w:sz="4" w:space="0" w:color="auto"/>
            </w:tcBorders>
            <w:shd w:val="clear" w:color="auto" w:fill="F2F2F2"/>
          </w:tcPr>
          <w:p w14:paraId="2B26AE7B"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2026</w:t>
            </w:r>
          </w:p>
        </w:tc>
        <w:tc>
          <w:tcPr>
            <w:tcW w:w="926" w:type="pct"/>
            <w:tcBorders>
              <w:bottom w:val="single" w:sz="4" w:space="0" w:color="auto"/>
            </w:tcBorders>
            <w:shd w:val="clear" w:color="auto" w:fill="F2F2F2"/>
          </w:tcPr>
          <w:p w14:paraId="06007323"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2027</w:t>
            </w:r>
          </w:p>
        </w:tc>
        <w:tc>
          <w:tcPr>
            <w:tcW w:w="1007" w:type="pct"/>
            <w:tcBorders>
              <w:bottom w:val="single" w:sz="4" w:space="0" w:color="auto"/>
            </w:tcBorders>
            <w:shd w:val="clear" w:color="auto" w:fill="F2F2F2"/>
          </w:tcPr>
          <w:p w14:paraId="5A4DC002" w14:textId="77777777" w:rsidR="00820F04" w:rsidRPr="00820F04" w:rsidRDefault="00820F04" w:rsidP="001235C9">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Skupaj</w:t>
            </w:r>
          </w:p>
        </w:tc>
      </w:tr>
      <w:tr w:rsidR="00820F04" w:rsidRPr="00820F04" w14:paraId="501BAF85" w14:textId="77777777" w:rsidTr="00820F04">
        <w:trPr>
          <w:trHeight w:val="426"/>
        </w:trPr>
        <w:tc>
          <w:tcPr>
            <w:tcW w:w="1563" w:type="pct"/>
            <w:tcBorders>
              <w:bottom w:val="single" w:sz="4" w:space="0" w:color="auto"/>
            </w:tcBorders>
          </w:tcPr>
          <w:p w14:paraId="722AC565" w14:textId="77777777" w:rsidR="00820F04" w:rsidRPr="00820F04" w:rsidRDefault="00820F04" w:rsidP="001235C9">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PP 231758 – Podnebni sklad </w:t>
            </w:r>
            <w:r w:rsidRPr="00820F04">
              <w:rPr>
                <w:rFonts w:ascii="Calibri" w:eastAsia="Calibri" w:hAnsi="Calibri" w:cs="Calibri"/>
                <w:kern w:val="0"/>
                <w:lang w:eastAsia="en-GB"/>
                <w14:ligatures w14:val="none"/>
              </w:rPr>
              <w:t>(EUR)</w:t>
            </w:r>
          </w:p>
        </w:tc>
        <w:tc>
          <w:tcPr>
            <w:tcW w:w="753" w:type="pct"/>
            <w:tcBorders>
              <w:bottom w:val="single" w:sz="4" w:space="0" w:color="auto"/>
            </w:tcBorders>
          </w:tcPr>
          <w:p w14:paraId="6DE3A402"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753" w:type="pct"/>
            <w:tcBorders>
              <w:top w:val="single" w:sz="4" w:space="0" w:color="auto"/>
              <w:left w:val="single" w:sz="4" w:space="0" w:color="auto"/>
              <w:bottom w:val="single" w:sz="4" w:space="0" w:color="auto"/>
              <w:right w:val="single" w:sz="4" w:space="0" w:color="auto"/>
            </w:tcBorders>
            <w:shd w:val="clear" w:color="000000" w:fill="FFFFFF"/>
          </w:tcPr>
          <w:p w14:paraId="5117C55B"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926" w:type="pct"/>
            <w:tcBorders>
              <w:top w:val="single" w:sz="4" w:space="0" w:color="auto"/>
              <w:left w:val="nil"/>
              <w:bottom w:val="single" w:sz="4" w:space="0" w:color="auto"/>
              <w:right w:val="single" w:sz="4" w:space="0" w:color="auto"/>
            </w:tcBorders>
            <w:shd w:val="clear" w:color="000000" w:fill="FFFFFF"/>
          </w:tcPr>
          <w:p w14:paraId="17FB0BCD"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1007" w:type="pct"/>
            <w:tcBorders>
              <w:top w:val="single" w:sz="4" w:space="0" w:color="auto"/>
              <w:left w:val="nil"/>
              <w:bottom w:val="single" w:sz="4" w:space="0" w:color="auto"/>
              <w:right w:val="single" w:sz="4" w:space="0" w:color="auto"/>
            </w:tcBorders>
            <w:shd w:val="clear" w:color="000000" w:fill="FFFFFF"/>
          </w:tcPr>
          <w:p w14:paraId="150085DA" w14:textId="77777777" w:rsidR="00820F04" w:rsidRPr="00820F04" w:rsidRDefault="00820F04" w:rsidP="001235C9">
            <w:pPr>
              <w:spacing w:after="200" w:line="240" w:lineRule="auto"/>
              <w:jc w:val="center"/>
              <w:rPr>
                <w:rFonts w:ascii="Calibri" w:eastAsia="Calibri" w:hAnsi="Calibri" w:cs="Calibri"/>
                <w:kern w:val="0"/>
                <w14:ligatures w14:val="none"/>
              </w:rPr>
            </w:pPr>
          </w:p>
        </w:tc>
      </w:tr>
      <w:tr w:rsidR="00820F04" w:rsidRPr="00820F04" w14:paraId="5B756FBB" w14:textId="77777777" w:rsidTr="00820F04">
        <w:trPr>
          <w:trHeight w:val="395"/>
        </w:trPr>
        <w:tc>
          <w:tcPr>
            <w:tcW w:w="1563" w:type="pct"/>
          </w:tcPr>
          <w:p w14:paraId="51296B6A" w14:textId="77777777" w:rsidR="00820F04" w:rsidRPr="00820F04" w:rsidRDefault="00820F04" w:rsidP="001235C9">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Lastni viri (EUR)</w:t>
            </w:r>
          </w:p>
        </w:tc>
        <w:tc>
          <w:tcPr>
            <w:tcW w:w="753" w:type="pct"/>
          </w:tcPr>
          <w:p w14:paraId="3D0AA324"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753" w:type="pct"/>
          </w:tcPr>
          <w:p w14:paraId="5C21698D"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926" w:type="pct"/>
          </w:tcPr>
          <w:p w14:paraId="08DB3F63" w14:textId="77777777" w:rsidR="00820F04" w:rsidRPr="00820F04" w:rsidRDefault="00820F04" w:rsidP="001235C9">
            <w:pPr>
              <w:spacing w:after="200" w:line="240" w:lineRule="auto"/>
              <w:jc w:val="center"/>
              <w:rPr>
                <w:rFonts w:ascii="Calibri" w:eastAsia="Calibri" w:hAnsi="Calibri" w:cs="Calibri"/>
                <w:kern w:val="0"/>
                <w14:ligatures w14:val="none"/>
              </w:rPr>
            </w:pPr>
          </w:p>
        </w:tc>
        <w:tc>
          <w:tcPr>
            <w:tcW w:w="1007" w:type="pct"/>
          </w:tcPr>
          <w:p w14:paraId="5E1B616D" w14:textId="77777777" w:rsidR="00820F04" w:rsidRPr="00820F04" w:rsidRDefault="00820F04" w:rsidP="001235C9">
            <w:pPr>
              <w:spacing w:after="200" w:line="240" w:lineRule="auto"/>
              <w:jc w:val="center"/>
              <w:rPr>
                <w:rFonts w:ascii="Calibri" w:eastAsia="Calibri" w:hAnsi="Calibri" w:cs="Calibri"/>
                <w:kern w:val="0"/>
                <w14:ligatures w14:val="none"/>
              </w:rPr>
            </w:pPr>
          </w:p>
        </w:tc>
      </w:tr>
      <w:tr w:rsidR="00820F04" w:rsidRPr="00820F04" w14:paraId="4026A621" w14:textId="77777777" w:rsidTr="00820F04">
        <w:trPr>
          <w:trHeight w:val="43"/>
        </w:trPr>
        <w:tc>
          <w:tcPr>
            <w:tcW w:w="1563" w:type="pct"/>
          </w:tcPr>
          <w:p w14:paraId="434C50AB" w14:textId="77777777" w:rsidR="00820F04" w:rsidRPr="00820F04" w:rsidRDefault="00820F04" w:rsidP="001235C9">
            <w:pPr>
              <w:spacing w:after="20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 xml:space="preserve">Skupaj (EUR z DDV) </w:t>
            </w:r>
          </w:p>
        </w:tc>
        <w:tc>
          <w:tcPr>
            <w:tcW w:w="753" w:type="pct"/>
          </w:tcPr>
          <w:p w14:paraId="61BF9400"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753" w:type="pct"/>
          </w:tcPr>
          <w:p w14:paraId="0D9DA2B6"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926" w:type="pct"/>
          </w:tcPr>
          <w:p w14:paraId="7377EA5E"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c>
          <w:tcPr>
            <w:tcW w:w="1007" w:type="pct"/>
          </w:tcPr>
          <w:p w14:paraId="5A671893" w14:textId="77777777" w:rsidR="00820F04" w:rsidRPr="00820F04" w:rsidRDefault="00820F04" w:rsidP="001235C9">
            <w:pPr>
              <w:spacing w:after="200" w:line="240" w:lineRule="auto"/>
              <w:jc w:val="center"/>
              <w:rPr>
                <w:rFonts w:ascii="Calibri" w:eastAsia="Calibri" w:hAnsi="Calibri" w:cs="Calibri"/>
                <w:b/>
                <w:bCs/>
                <w:kern w:val="0"/>
                <w14:ligatures w14:val="none"/>
              </w:rPr>
            </w:pPr>
          </w:p>
        </w:tc>
      </w:tr>
    </w:tbl>
    <w:bookmarkEnd w:id="6"/>
    <w:p w14:paraId="55D6C9BF"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2C068CB0" w14:textId="77777777" w:rsidR="00820F04" w:rsidRPr="00820F04" w:rsidRDefault="00820F04" w:rsidP="00820F04">
      <w:pPr>
        <w:spacing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(upravičeni stroški in izdatki)</w:t>
      </w:r>
    </w:p>
    <w:p w14:paraId="12500FC9" w14:textId="77777777" w:rsidR="00820F04" w:rsidRPr="00820F04" w:rsidRDefault="00820F04" w:rsidP="00820F04">
      <w:pPr>
        <w:numPr>
          <w:ilvl w:val="0"/>
          <w:numId w:val="3"/>
        </w:numPr>
        <w:shd w:val="clear" w:color="auto" w:fill="FFFFFF"/>
        <w:spacing w:after="0" w:line="240" w:lineRule="auto"/>
        <w:ind w:left="426" w:hanging="284"/>
        <w:jc w:val="both"/>
        <w:rPr>
          <w:rFonts w:ascii="Calibri" w:eastAsia="Times New Roman" w:hAnsi="Calibri" w:cs="Calibri"/>
          <w:kern w:val="0"/>
          <w:lang w:eastAsia="sl-SI"/>
          <w14:ligatures w14:val="none"/>
        </w:rPr>
      </w:pPr>
      <w:r w:rsidRPr="00820F04">
        <w:rPr>
          <w:rFonts w:ascii="Calibri" w:eastAsia="Calibri" w:hAnsi="Calibri" w:cs="Calibri"/>
          <w:bCs/>
          <w:kern w:val="0"/>
          <w14:ligatures w14:val="none"/>
        </w:rPr>
        <w:lastRenderedPageBreak/>
        <w:t>Upravičeni stroški po tej pogodbi so podrobneje opredeljeni v poglavju šest besedila javnega razpisa.  Upravičeni stroški so stroški storitev zunanjih izvajalcev, gradnje in nakupa opreme za vzpostavitev polnilnih parkov in zajemajo stroške polnilne infrastrukture in z njo povezane tehnične opreme, ureditve polnilnega parka ter stroške priključitve na distribucijski sistem električne energije.</w:t>
      </w:r>
    </w:p>
    <w:p w14:paraId="247A4F50" w14:textId="77777777" w:rsidR="00820F04" w:rsidRPr="00820F04" w:rsidRDefault="00820F04" w:rsidP="00820F04">
      <w:pPr>
        <w:shd w:val="clear" w:color="auto" w:fill="FFFFFF"/>
        <w:spacing w:after="0" w:line="240" w:lineRule="auto"/>
        <w:ind w:left="426"/>
        <w:jc w:val="both"/>
        <w:rPr>
          <w:rFonts w:ascii="Calibri" w:eastAsia="Times New Roman" w:hAnsi="Calibri" w:cs="Calibri"/>
          <w:kern w:val="0"/>
          <w:lang w:eastAsia="sl-SI"/>
          <w14:ligatures w14:val="none"/>
        </w:rPr>
      </w:pPr>
    </w:p>
    <w:p w14:paraId="034179DF"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Dodeljena sredstva so strogo namenska in jih sme upravičenec uporabljati izključno v skladu s pogoji, navedenimi v javnem razpisu, razpisni dokumentaciji, vlogi za prijavo na javni razpis, sklepu o izbiri in v tej pogodbi, </w:t>
      </w:r>
      <w:r w:rsidRPr="00820F04">
        <w:rPr>
          <w:rFonts w:ascii="Calibri" w:eastAsia="Calibri" w:hAnsi="Calibri" w:cs="Calibri"/>
          <w:kern w:val="0"/>
          <w14:ligatures w14:val="none"/>
        </w:rPr>
        <w:t>sicer gre za neupravičene stroške.</w:t>
      </w:r>
    </w:p>
    <w:p w14:paraId="01ED1045"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Dokazila o namenski porabi sredstev morajo zagotavljati revizijsko sled in biti v skladu z opredelitvami iz javnega razpisa in te pogodbe za vsako vrsto upravičenega stroška posebej. Upravičenec mora vselej zagotoviti družbi Borzen, ministrstvu in drugim nadzornim organom, ki so opredeljeni v tej pogodbi dokazila o namenski porabi sredstev. Poraba sredstev za kategorije stroškov, ki so kot neupravičene kategorije stroškov opredeljene v javnem razpisu oziroma tej pogodbi, ni dovoljena oziroma je taka poraba sredstev nenamenska in posledično neupravičena.</w:t>
      </w:r>
    </w:p>
    <w:p w14:paraId="7E95D9A4"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V primeru ugotovljene nenamenske porabe sredstev, </w:t>
      </w:r>
      <w:r w:rsidRPr="00820F04">
        <w:rPr>
          <w:rFonts w:ascii="Calibri" w:eastAsia="Calibri" w:hAnsi="Calibri" w:cs="Calibri"/>
          <w:kern w:val="0"/>
          <w14:ligatures w14:val="none"/>
        </w:rPr>
        <w:t xml:space="preserve">je upravičenec dolžan vrniti prejeta sredstva po tej pogodbi </w:t>
      </w:r>
      <w:r w:rsidRPr="00820F04">
        <w:rPr>
          <w:rFonts w:ascii="Calibri" w:eastAsia="Calibri" w:hAnsi="Calibri" w:cs="Calibri"/>
          <w:bCs/>
          <w:kern w:val="0"/>
          <w14:ligatures w14:val="none"/>
        </w:rPr>
        <w:t>v roku 30 (tridesetih) dni od pisnega poziva družbe Borzen, povečana za zakonske zamudne obresti od dneva nakazila na transakcijski račun upravičenca do dneva vračila v dobro družbe Borzen.</w:t>
      </w:r>
    </w:p>
    <w:p w14:paraId="55CB70B8" w14:textId="77777777" w:rsidR="00820F04" w:rsidRPr="00820F04" w:rsidRDefault="00820F04" w:rsidP="00820F04">
      <w:pPr>
        <w:numPr>
          <w:ilvl w:val="0"/>
          <w:numId w:val="3"/>
        </w:numPr>
        <w:shd w:val="clear" w:color="auto" w:fill="FFFFFF" w:themeFill="background1"/>
        <w:spacing w:after="200" w:line="240" w:lineRule="auto"/>
        <w:ind w:left="426" w:hanging="284"/>
        <w:jc w:val="both"/>
        <w:rPr>
          <w:rFonts w:ascii="Calibri" w:eastAsia="Calibri" w:hAnsi="Calibri" w:cs="Calibri"/>
          <w:kern w:val="0"/>
          <w14:ligatures w14:val="none"/>
        </w:rPr>
      </w:pPr>
      <w:r w:rsidRPr="00820F04">
        <w:rPr>
          <w:rFonts w:ascii="Calibri" w:eastAsia="Calibri" w:hAnsi="Calibri" w:cs="Calibri"/>
        </w:rPr>
        <w:t xml:space="preserve">Upravičenec </w:t>
      </w:r>
      <w:r w:rsidRPr="00820F04">
        <w:rPr>
          <w:rFonts w:ascii="Calibri" w:eastAsia="Calibri" w:hAnsi="Calibri" w:cs="Calibri"/>
          <w:kern w:val="0"/>
          <w14:ligatures w14:val="none"/>
        </w:rPr>
        <w:t>upravičenost stroškov in izdatkov v posameznem obdobju sofinanciranja dokazuje z dokazili o upravičenosti stroškov, ki so natančneje določena v razpisni dokumentaciji</w:t>
      </w:r>
      <w:r w:rsidRPr="00820F04">
        <w:rPr>
          <w:rFonts w:ascii="Calibri" w:eastAsia="Calibri" w:hAnsi="Calibri" w:cs="Calibri"/>
        </w:rPr>
        <w:t xml:space="preserve"> in navodilih za pripravo zahtevkov za izplačila, ki jih je pripravila družba Borzen</w:t>
      </w:r>
      <w:r w:rsidRPr="00820F04">
        <w:rPr>
          <w:rFonts w:ascii="Calibri" w:eastAsia="Calibri" w:hAnsi="Calibri" w:cs="Calibri"/>
          <w:kern w:val="0"/>
          <w14:ligatures w14:val="none"/>
        </w:rPr>
        <w:t>. Dokazila o nastalih stroških morajo vselej izkazovati, da:</w:t>
      </w:r>
    </w:p>
    <w:p w14:paraId="78B016AF"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so neposredno povezani z doseganjem cilja projekta,</w:t>
      </w:r>
    </w:p>
    <w:p w14:paraId="16634198"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nastanejo (blago dobavljeno oz. storitev opravljena) in so bili plačani v obdobju upravičenosti,</w:t>
      </w:r>
    </w:p>
    <w:p w14:paraId="78D82E2B"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se računi glasijo na izbranega vlagatelja,</w:t>
      </w:r>
    </w:p>
    <w:p w14:paraId="1870328A" w14:textId="77777777" w:rsidR="00820F04" w:rsidRPr="00820F04" w:rsidRDefault="00820F04" w:rsidP="00820F04">
      <w:pPr>
        <w:numPr>
          <w:ilvl w:val="0"/>
          <w:numId w:val="13"/>
        </w:numPr>
        <w:spacing w:after="200" w:line="240" w:lineRule="auto"/>
        <w:contextualSpacing/>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ne presegajo intenzivnosti državnih pomoči,</w:t>
      </w:r>
    </w:p>
    <w:p w14:paraId="234FA8FC" w14:textId="77777777" w:rsidR="00820F04" w:rsidRPr="00820F04" w:rsidRDefault="00820F04" w:rsidP="00820F04">
      <w:pPr>
        <w:numPr>
          <w:ilvl w:val="0"/>
          <w:numId w:val="13"/>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je upravičenec pri porabi sredstev vselej spoštoval načela ZJN-3 (tudi v primerih, kadar upravičenec sicer ni zavezanec po ZJN-3).</w:t>
      </w:r>
    </w:p>
    <w:p w14:paraId="42127EA6"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Če upravičenec v roku ne predloži vseh zahtevanih dokazil o upravičenosti stroškov, družba Borzen zavrne zahtevek za izplačilo (ZZI), v primeru tovrstnih ponavljajočih se kršitev pa zadrži izplačevanje sredstev sofinanciranja. </w:t>
      </w:r>
    </w:p>
    <w:p w14:paraId="5A917B7F" w14:textId="77777777" w:rsidR="00820F04" w:rsidRPr="00820F04" w:rsidRDefault="00820F04" w:rsidP="00820F04">
      <w:pPr>
        <w:numPr>
          <w:ilvl w:val="0"/>
          <w:numId w:val="3"/>
        </w:numPr>
        <w:shd w:val="clear" w:color="auto" w:fill="FFFFFF"/>
        <w:spacing w:after="200" w:line="240" w:lineRule="auto"/>
        <w:ind w:left="426" w:hanging="284"/>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Upravičencu se priznajo upravičeni stroški po vrstah  stroškov kot izhaja iz spodnje  preglednice</w:t>
      </w:r>
    </w:p>
    <w:tbl>
      <w:tblPr>
        <w:tblStyle w:val="TableGrid"/>
        <w:tblW w:w="9067" w:type="dxa"/>
        <w:tblLook w:val="04A0" w:firstRow="1" w:lastRow="0" w:firstColumn="1" w:lastColumn="0" w:noHBand="0" w:noVBand="1"/>
      </w:tblPr>
      <w:tblGrid>
        <w:gridCol w:w="3020"/>
        <w:gridCol w:w="6047"/>
      </w:tblGrid>
      <w:tr w:rsidR="00820F04" w:rsidRPr="00820F04" w14:paraId="552537C0" w14:textId="77777777" w:rsidTr="00820F04">
        <w:tc>
          <w:tcPr>
            <w:tcW w:w="3020" w:type="dxa"/>
          </w:tcPr>
          <w:p w14:paraId="1A3BA522" w14:textId="77777777" w:rsidR="00820F04" w:rsidRPr="00820F04" w:rsidRDefault="00820F04" w:rsidP="001235C9">
            <w:pPr>
              <w:rPr>
                <w:rFonts w:ascii="Calibri" w:hAnsi="Calibri" w:cs="Calibri"/>
                <w:b/>
                <w:bCs/>
              </w:rPr>
            </w:pPr>
            <w:r w:rsidRPr="00820F04">
              <w:rPr>
                <w:rFonts w:ascii="Calibri" w:hAnsi="Calibri" w:cs="Calibri"/>
                <w:b/>
                <w:bCs/>
              </w:rPr>
              <w:t>Vrsta stroška</w:t>
            </w:r>
          </w:p>
        </w:tc>
        <w:tc>
          <w:tcPr>
            <w:tcW w:w="6047" w:type="dxa"/>
          </w:tcPr>
          <w:p w14:paraId="7D3AD5B3" w14:textId="77777777" w:rsidR="00820F04" w:rsidRPr="00820F04" w:rsidRDefault="00820F04" w:rsidP="001235C9">
            <w:pPr>
              <w:rPr>
                <w:rFonts w:ascii="Calibri" w:hAnsi="Calibri" w:cs="Calibri"/>
                <w:b/>
                <w:bCs/>
              </w:rPr>
            </w:pPr>
            <w:r w:rsidRPr="00820F04">
              <w:rPr>
                <w:rFonts w:ascii="Calibri" w:hAnsi="Calibri" w:cs="Calibri"/>
                <w:b/>
                <w:bCs/>
              </w:rPr>
              <w:t>Višina sredstev v EUR</w:t>
            </w:r>
          </w:p>
        </w:tc>
      </w:tr>
      <w:tr w:rsidR="00820F04" w:rsidRPr="00820F04" w14:paraId="58E5E610" w14:textId="77777777" w:rsidTr="00820F04">
        <w:tc>
          <w:tcPr>
            <w:tcW w:w="3020" w:type="dxa"/>
          </w:tcPr>
          <w:p w14:paraId="0FD8A72E" w14:textId="77777777" w:rsidR="00820F04" w:rsidRPr="00820F04" w:rsidRDefault="00820F04" w:rsidP="001235C9">
            <w:pPr>
              <w:rPr>
                <w:rFonts w:ascii="Calibri" w:hAnsi="Calibri" w:cs="Calibri"/>
              </w:rPr>
            </w:pPr>
            <w:r w:rsidRPr="00820F04">
              <w:rPr>
                <w:rFonts w:ascii="Calibri" w:hAnsi="Calibri" w:cs="Calibri"/>
              </w:rPr>
              <w:t xml:space="preserve">Strošek vzpostavitve polnilnega parka </w:t>
            </w:r>
          </w:p>
        </w:tc>
        <w:tc>
          <w:tcPr>
            <w:tcW w:w="6047" w:type="dxa"/>
          </w:tcPr>
          <w:p w14:paraId="05924ECE" w14:textId="77777777" w:rsidR="00820F04" w:rsidRPr="00820F04" w:rsidRDefault="00820F04" w:rsidP="001235C9">
            <w:pPr>
              <w:rPr>
                <w:rFonts w:ascii="Calibri" w:hAnsi="Calibri" w:cs="Calibri"/>
              </w:rPr>
            </w:pPr>
          </w:p>
        </w:tc>
      </w:tr>
      <w:tr w:rsidR="00820F04" w:rsidRPr="00820F04" w14:paraId="0727DF15" w14:textId="77777777" w:rsidTr="00820F04">
        <w:tc>
          <w:tcPr>
            <w:tcW w:w="3020" w:type="dxa"/>
          </w:tcPr>
          <w:p w14:paraId="06B7DA9E" w14:textId="77777777" w:rsidR="00820F04" w:rsidRPr="00820F04" w:rsidRDefault="00820F04" w:rsidP="001235C9">
            <w:pPr>
              <w:rPr>
                <w:rFonts w:ascii="Calibri" w:hAnsi="Calibri" w:cs="Calibri"/>
              </w:rPr>
            </w:pPr>
            <w:r w:rsidRPr="00820F04">
              <w:rPr>
                <w:rFonts w:ascii="Calibri" w:hAnsi="Calibri" w:cs="Calibri"/>
              </w:rPr>
              <w:t>Strošek priključitve polnilnega parka na elektro distribucijski sistem</w:t>
            </w:r>
          </w:p>
        </w:tc>
        <w:tc>
          <w:tcPr>
            <w:tcW w:w="6047" w:type="dxa"/>
          </w:tcPr>
          <w:p w14:paraId="564A9AF7" w14:textId="77777777" w:rsidR="00820F04" w:rsidRPr="00820F04" w:rsidRDefault="00820F04" w:rsidP="001235C9">
            <w:pPr>
              <w:rPr>
                <w:rFonts w:ascii="Calibri" w:hAnsi="Calibri" w:cs="Calibri"/>
              </w:rPr>
            </w:pPr>
          </w:p>
        </w:tc>
      </w:tr>
      <w:tr w:rsidR="00820F04" w:rsidRPr="00820F04" w14:paraId="2C29336D" w14:textId="77777777" w:rsidTr="00820F04">
        <w:tc>
          <w:tcPr>
            <w:tcW w:w="3020" w:type="dxa"/>
          </w:tcPr>
          <w:p w14:paraId="1FA5EAF1" w14:textId="77777777" w:rsidR="00820F04" w:rsidRPr="00820F04" w:rsidRDefault="00820F04" w:rsidP="001235C9">
            <w:pPr>
              <w:jc w:val="right"/>
              <w:rPr>
                <w:rFonts w:ascii="Calibri" w:hAnsi="Calibri" w:cs="Calibri"/>
                <w:b/>
                <w:bCs/>
              </w:rPr>
            </w:pPr>
            <w:r w:rsidRPr="00820F04">
              <w:rPr>
                <w:rFonts w:ascii="Calibri" w:hAnsi="Calibri" w:cs="Calibri"/>
                <w:b/>
                <w:bCs/>
              </w:rPr>
              <w:t>Skupaj</w:t>
            </w:r>
          </w:p>
        </w:tc>
        <w:tc>
          <w:tcPr>
            <w:tcW w:w="6047" w:type="dxa"/>
          </w:tcPr>
          <w:p w14:paraId="3B32EFE0" w14:textId="77777777" w:rsidR="00820F04" w:rsidRPr="00820F04" w:rsidRDefault="00820F04" w:rsidP="001235C9">
            <w:pPr>
              <w:rPr>
                <w:rFonts w:ascii="Calibri" w:hAnsi="Calibri" w:cs="Calibri"/>
              </w:rPr>
            </w:pPr>
          </w:p>
        </w:tc>
      </w:tr>
    </w:tbl>
    <w:p w14:paraId="537A65E1"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p>
    <w:p w14:paraId="19A35A55" w14:textId="77777777" w:rsidR="00820F04" w:rsidRPr="00820F04" w:rsidRDefault="00820F04" w:rsidP="00820F04">
      <w:pPr>
        <w:pStyle w:val="ListParagraph"/>
        <w:numPr>
          <w:ilvl w:val="0"/>
          <w:numId w:val="3"/>
        </w:numPr>
        <w:shd w:val="clear" w:color="auto" w:fill="FFFFFF"/>
        <w:spacing w:after="200" w:line="240" w:lineRule="auto"/>
        <w:jc w:val="both"/>
        <w:rPr>
          <w:rFonts w:ascii="Calibri" w:eastAsia="Calibri" w:hAnsi="Calibri" w:cs="Calibri"/>
          <w:bCs/>
          <w14:ligatures w14:val="none"/>
        </w:rPr>
      </w:pPr>
      <w:r w:rsidRPr="00820F04">
        <w:rPr>
          <w:rFonts w:ascii="Calibri" w:eastAsia="Calibri" w:hAnsi="Calibri" w:cs="Calibri"/>
          <w:bCs/>
          <w14:ligatures w14:val="none"/>
        </w:rPr>
        <w:lastRenderedPageBreak/>
        <w:t>Upravičenec lahko določene stroške uveljavlja do 100 % vrednosti računa oz. listine brez DDV, vendar skupnih vrednosti znotraj določene kategorije stroška po namenu polnilnega mesta ne sme preseči. Upravičencu se  lahko, iz utemeljenih razlogov, odobri prenos stroškov med vrstama stroškov iz prejšnjega odstavka znotraj s pogodbo določene skupne vrednosti in sicer do zgornjih omejitev na posamezno kategorijo stroška po namenu polnilnega mesta kot izhaja iz Tabele 2: Maksimalni upravičeni stroški v EUR na polnilno mesto in vlogo (referenčne vrednosti) Obrazca 1: Vloga na razpis, ki je sestavni del te pogodbe.</w:t>
      </w:r>
    </w:p>
    <w:p w14:paraId="2ACD3071"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CC8366B" w14:textId="77777777" w:rsidR="00820F04" w:rsidRPr="00820F04" w:rsidRDefault="00820F04" w:rsidP="00820F04">
      <w:pPr>
        <w:spacing w:after="200" w:line="240" w:lineRule="auto"/>
        <w:ind w:left="720"/>
        <w:jc w:val="center"/>
        <w:rPr>
          <w:rFonts w:ascii="Calibri" w:eastAsia="Calibri" w:hAnsi="Calibri" w:cs="Calibri"/>
          <w:kern w:val="0"/>
          <w14:ligatures w14:val="none"/>
        </w:rPr>
      </w:pPr>
      <w:r w:rsidRPr="00820F04">
        <w:rPr>
          <w:rFonts w:ascii="Calibri" w:eastAsia="Calibri" w:hAnsi="Calibri" w:cs="Calibri"/>
          <w:kern w:val="0"/>
          <w14:ligatures w14:val="none"/>
        </w:rPr>
        <w:t>(izplačila sredstev in nenamenska poraba)</w:t>
      </w:r>
    </w:p>
    <w:p w14:paraId="47DC78C4" w14:textId="77777777" w:rsidR="00820F04" w:rsidRPr="00820F04" w:rsidRDefault="00820F04" w:rsidP="00820F04">
      <w:pPr>
        <w:shd w:val="clear" w:color="auto" w:fill="FFFFFF" w:themeFill="background1"/>
        <w:spacing w:after="200" w:line="240" w:lineRule="auto"/>
        <w:ind w:left="357"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(1) </w:t>
      </w:r>
      <w:r w:rsidRPr="00820F04">
        <w:rPr>
          <w:rFonts w:ascii="Calibri" w:eastAsia="Calibri" w:hAnsi="Calibri" w:cs="Calibri"/>
        </w:rPr>
        <w:t>Upravičenec v času trajanja projekta lahko izda dva vmesna zahtevka za izplačilo ter končni zahtevek</w:t>
      </w:r>
      <w:r w:rsidRPr="00820F04">
        <w:rPr>
          <w:rFonts w:ascii="Calibri" w:eastAsia="Calibri" w:hAnsi="Calibri" w:cs="Calibri"/>
          <w:kern w:val="0"/>
          <w14:ligatures w14:val="none"/>
        </w:rPr>
        <w:t>:</w:t>
      </w:r>
      <w:r w:rsidRPr="00820F04">
        <w:rPr>
          <w:rFonts w:ascii="Calibri" w:eastAsia="Calibri" w:hAnsi="Calibri" w:cs="Calibri"/>
        </w:rPr>
        <w:t xml:space="preserve">  </w:t>
      </w:r>
    </w:p>
    <w:p w14:paraId="7011E57F" w14:textId="77777777" w:rsidR="00820F04" w:rsidRPr="00820F04" w:rsidRDefault="00820F04" w:rsidP="00820F04">
      <w:pPr>
        <w:pStyle w:val="ListParagraph"/>
        <w:numPr>
          <w:ilvl w:val="0"/>
          <w:numId w:val="40"/>
        </w:numPr>
        <w:shd w:val="clear" w:color="auto" w:fill="FFFFFF"/>
        <w:spacing w:after="200" w:line="240" w:lineRule="auto"/>
        <w:jc w:val="both"/>
        <w:rPr>
          <w:rFonts w:ascii="Calibri" w:eastAsia="Calibri" w:hAnsi="Calibri" w:cs="Calibri"/>
          <w:bCs/>
          <w14:ligatures w14:val="none"/>
        </w:rPr>
      </w:pPr>
      <w:r w:rsidRPr="00820F04">
        <w:rPr>
          <w:rFonts w:ascii="Calibri" w:eastAsia="Calibri" w:hAnsi="Calibri" w:cs="Calibri"/>
          <w:bCs/>
          <w14:ligatures w14:val="none"/>
        </w:rPr>
        <w:t xml:space="preserve">Prvi vmesni zahtevek je potrebno oddati najkasneje do 28. 2. 2027, in sicer za stroške, nastale in plačane do vključno 31. 1. 2027. </w:t>
      </w:r>
    </w:p>
    <w:p w14:paraId="799E215C" w14:textId="77777777" w:rsidR="00820F04" w:rsidRPr="00820F04" w:rsidRDefault="00820F04" w:rsidP="00820F04">
      <w:pPr>
        <w:pStyle w:val="ListParagraph"/>
        <w:numPr>
          <w:ilvl w:val="0"/>
          <w:numId w:val="40"/>
        </w:numPr>
        <w:shd w:val="clear" w:color="auto" w:fill="FFFFFF" w:themeFill="background1"/>
        <w:spacing w:after="200" w:line="240" w:lineRule="auto"/>
        <w:jc w:val="both"/>
        <w:rPr>
          <w:rFonts w:ascii="Calibri" w:eastAsia="Calibri" w:hAnsi="Calibri" w:cs="Calibri"/>
          <w14:ligatures w14:val="none"/>
        </w:rPr>
      </w:pPr>
      <w:r w:rsidRPr="00820F04">
        <w:rPr>
          <w:rFonts w:ascii="Calibri" w:eastAsia="Calibri" w:hAnsi="Calibri" w:cs="Calibri"/>
        </w:rPr>
        <w:t xml:space="preserve">Drugi vmesni zahtevek je potrebno oddati najkasneje do 31. 7. 2027, in sicer za stroške, nastale in plačane do vključno 30. 6. 2027. </w:t>
      </w:r>
    </w:p>
    <w:p w14:paraId="4272B9BD" w14:textId="77777777" w:rsidR="00820F04" w:rsidRPr="00820F04" w:rsidRDefault="00820F04" w:rsidP="00820F04">
      <w:pPr>
        <w:pStyle w:val="ListParagraph"/>
        <w:numPr>
          <w:ilvl w:val="0"/>
          <w:numId w:val="40"/>
        </w:numPr>
        <w:shd w:val="clear" w:color="auto" w:fill="FFFFFF" w:themeFill="background1"/>
        <w:spacing w:after="200" w:line="240" w:lineRule="auto"/>
        <w:jc w:val="both"/>
        <w:rPr>
          <w:rFonts w:ascii="Calibri" w:eastAsia="Arial" w:hAnsi="Calibri" w:cs="Calibri"/>
        </w:rPr>
      </w:pPr>
      <w:r w:rsidRPr="00820F04">
        <w:rPr>
          <w:rFonts w:ascii="Calibri" w:eastAsia="Arial" w:hAnsi="Calibri" w:cs="Calibri"/>
        </w:rPr>
        <w:t xml:space="preserve">Končni zahtevek za izplačilo je potrebno oddati do 30. 10. 2027, in sicer za vse stroške, nastale in plačane na projektu od naslednjega dne po oddaji vloge na javni razpis do vključno 30. 10. 2027. V primeru, da je upravičenec predhodno že dobil izplačano delno nepovratno finančno spodbudo na podlagi vmesnega zahtevka ali vmesnih zahtevkov, se končno izplačilo za to višino ustrezno zniža.  </w:t>
      </w:r>
      <w:r w:rsidRPr="00820F04">
        <w:rPr>
          <w:rFonts w:ascii="Calibri" w:eastAsia="Arial" w:hAnsi="Calibri" w:cs="Calibri"/>
          <w:strike/>
        </w:rPr>
        <w:t xml:space="preserve"> </w:t>
      </w:r>
    </w:p>
    <w:p w14:paraId="464C501E"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(2) Osnova za izplačilo sredstev je s strani družbe Borzen potrjen zahtevek za izplačilo, ki ga pripravi upravičenec. Zahtevek mora biti pripravljen in oddan v skladu z navodili, ki so objavljena na spletni strani družbe Borzen. </w:t>
      </w:r>
    </w:p>
    <w:p w14:paraId="78AA5B2C" w14:textId="77777777" w:rsidR="00820F04" w:rsidRPr="00820F04" w:rsidRDefault="00820F04" w:rsidP="00820F04">
      <w:pPr>
        <w:suppressAutoHyphens/>
        <w:spacing w:after="200" w:line="240" w:lineRule="auto"/>
        <w:jc w:val="both"/>
        <w:rPr>
          <w:rFonts w:ascii="Calibri" w:eastAsia="Calibri" w:hAnsi="Calibri" w:cs="Calibri"/>
          <w:bCs/>
          <w:kern w:val="0"/>
          <w:lang w:eastAsia="ar-SA"/>
          <w14:ligatures w14:val="none"/>
        </w:rPr>
      </w:pPr>
      <w:r w:rsidRPr="00820F04">
        <w:rPr>
          <w:rFonts w:ascii="Calibri" w:eastAsia="Calibri" w:hAnsi="Calibri" w:cs="Calibri"/>
          <w:bCs/>
          <w:kern w:val="0"/>
          <w:lang w:eastAsia="ar-SA"/>
          <w14:ligatures w14:val="none"/>
        </w:rPr>
        <w:t>(3) Izplačila za izstavljene zahtevke ne smejo preseči pogodbene vrednosti iz 6. člena te pogodbe.</w:t>
      </w:r>
    </w:p>
    <w:p w14:paraId="3A78A3BE"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(4) Po predvideni dinamiki sofinanciranja projekta, navedeni v vlogi, se upravičenec zavezuje, da bo v posameznih proračunskih letih izvajanja projekta družbi Borzen izstavil zahtevke za izplačilo v naslednjih maksimalnih letnih zneskih:</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7"/>
        <w:gridCol w:w="4973"/>
      </w:tblGrid>
      <w:tr w:rsidR="00820F04" w:rsidRPr="00820F04" w14:paraId="2046001A" w14:textId="77777777" w:rsidTr="001235C9">
        <w:tc>
          <w:tcPr>
            <w:tcW w:w="3957" w:type="dxa"/>
            <w:shd w:val="clear" w:color="auto" w:fill="F2F2F2"/>
          </w:tcPr>
          <w:p w14:paraId="412E7422" w14:textId="77777777" w:rsidR="00820F04" w:rsidRPr="00820F04" w:rsidRDefault="00820F04" w:rsidP="001235C9">
            <w:pPr>
              <w:spacing w:after="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Leto</w:t>
            </w:r>
          </w:p>
        </w:tc>
        <w:tc>
          <w:tcPr>
            <w:tcW w:w="4973" w:type="dxa"/>
            <w:shd w:val="clear" w:color="auto" w:fill="F2F2F2"/>
          </w:tcPr>
          <w:p w14:paraId="2E2A1A77" w14:textId="77777777" w:rsidR="00820F04" w:rsidRPr="00820F04" w:rsidRDefault="00820F04" w:rsidP="001235C9">
            <w:pPr>
              <w:spacing w:after="0" w:line="240" w:lineRule="auto"/>
              <w:jc w:val="both"/>
              <w:rPr>
                <w:rFonts w:ascii="Calibri" w:eastAsia="Calibri" w:hAnsi="Calibri" w:cs="Calibri"/>
                <w:b/>
                <w:bCs/>
                <w:kern w:val="0"/>
                <w14:ligatures w14:val="none"/>
              </w:rPr>
            </w:pPr>
            <w:r w:rsidRPr="00820F04">
              <w:rPr>
                <w:rFonts w:ascii="Calibri" w:eastAsia="Calibri" w:hAnsi="Calibri" w:cs="Calibri"/>
                <w:b/>
                <w:bCs/>
                <w:kern w:val="0"/>
                <w14:ligatures w14:val="none"/>
              </w:rPr>
              <w:t>SKUPAJ PROJEKT</w:t>
            </w:r>
          </w:p>
        </w:tc>
      </w:tr>
      <w:tr w:rsidR="00820F04" w:rsidRPr="00820F04" w14:paraId="300E17BC" w14:textId="77777777" w:rsidTr="001235C9">
        <w:tc>
          <w:tcPr>
            <w:tcW w:w="3957" w:type="dxa"/>
          </w:tcPr>
          <w:p w14:paraId="387EBA1D"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2026</w:t>
            </w:r>
          </w:p>
        </w:tc>
        <w:tc>
          <w:tcPr>
            <w:tcW w:w="4973" w:type="dxa"/>
          </w:tcPr>
          <w:p w14:paraId="70B6CE1D"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r w:rsidR="00820F04" w:rsidRPr="00820F04" w14:paraId="483A9F0B" w14:textId="77777777" w:rsidTr="001235C9">
        <w:tc>
          <w:tcPr>
            <w:tcW w:w="3957" w:type="dxa"/>
          </w:tcPr>
          <w:p w14:paraId="27B16209"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2027</w:t>
            </w:r>
          </w:p>
        </w:tc>
        <w:tc>
          <w:tcPr>
            <w:tcW w:w="4973" w:type="dxa"/>
          </w:tcPr>
          <w:p w14:paraId="5B0ACBD5"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r w:rsidR="00820F04" w:rsidRPr="00820F04" w14:paraId="2D7DB949" w14:textId="77777777" w:rsidTr="001235C9">
        <w:tc>
          <w:tcPr>
            <w:tcW w:w="3957" w:type="dxa"/>
          </w:tcPr>
          <w:p w14:paraId="0BF43BB8"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SKUPAJ VREDNOST (brez DDV)</w:t>
            </w:r>
          </w:p>
        </w:tc>
        <w:tc>
          <w:tcPr>
            <w:tcW w:w="4973" w:type="dxa"/>
          </w:tcPr>
          <w:p w14:paraId="33A3C9B3" w14:textId="77777777" w:rsidR="00820F04" w:rsidRPr="00820F04" w:rsidRDefault="00820F04" w:rsidP="001235C9">
            <w:pPr>
              <w:spacing w:after="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                                  EUR</w:t>
            </w:r>
          </w:p>
        </w:tc>
      </w:tr>
    </w:tbl>
    <w:p w14:paraId="4B39F684" w14:textId="77777777" w:rsidR="00820F04" w:rsidRPr="00820F04" w:rsidRDefault="00820F04" w:rsidP="00820F04">
      <w:pPr>
        <w:spacing w:after="0" w:line="240" w:lineRule="auto"/>
        <w:jc w:val="both"/>
        <w:rPr>
          <w:rFonts w:ascii="Calibri" w:eastAsia="Calibri" w:hAnsi="Calibri" w:cs="Calibri"/>
          <w:kern w:val="0"/>
          <w14:ligatures w14:val="none"/>
        </w:rPr>
      </w:pPr>
    </w:p>
    <w:p w14:paraId="09B30D5C" w14:textId="77777777" w:rsidR="00820F04" w:rsidRPr="00820F04" w:rsidRDefault="00820F04" w:rsidP="00820F04">
      <w:pPr>
        <w:spacing w:after="0" w:line="240" w:lineRule="auto"/>
        <w:jc w:val="both"/>
        <w:rPr>
          <w:rFonts w:ascii="Calibri" w:eastAsia="Calibri" w:hAnsi="Calibri" w:cs="Calibri"/>
          <w:kern w:val="0"/>
          <w14:ligatures w14:val="none"/>
        </w:rPr>
      </w:pPr>
    </w:p>
    <w:p w14:paraId="35142903"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(5) Dinamika financiranja se lahko v primeru utemeljenih razlogov in če ima ministrstvo na razpolago prosta proračunska sredstva, na pisni predlog upravičenca spremeni s sklenitvijo pisnega dodatka k pogodbi. V primerih, ko zaradi nepredvidenih situacij proračunska postavka ne bo več na voljo za sofinanciranje projekta, se upravičenec strinja s tem, da bo imela družba Borzen pravico odstopiti od te pogodbe, pri čemer v takih primerih upravičenec ne bo dolžan vračati že izplačanih sredstev.</w:t>
      </w:r>
    </w:p>
    <w:p w14:paraId="61762078"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(6)  Zahtevke za izplačilo mora podpisati odgovorna oseba upravičenca. </w:t>
      </w:r>
    </w:p>
    <w:p w14:paraId="0BC88745" w14:textId="77777777" w:rsidR="00820F04" w:rsidRPr="00820F04" w:rsidRDefault="00820F04" w:rsidP="00820F04">
      <w:pPr>
        <w:shd w:val="clear" w:color="auto" w:fill="FFFFFF"/>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(7)  Vse neupravičene stroške projekta krije upravičenec sam. </w:t>
      </w:r>
    </w:p>
    <w:p w14:paraId="26FA1638"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lastRenderedPageBreak/>
        <w:t>člen</w:t>
      </w:r>
    </w:p>
    <w:p w14:paraId="63332601"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(zahtevek za izplačilo)</w:t>
      </w:r>
    </w:p>
    <w:p w14:paraId="3C45CF0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5D241123" w14:textId="77777777" w:rsidR="00820F04" w:rsidRPr="00820F04" w:rsidRDefault="00820F04" w:rsidP="00820F04">
      <w:pPr>
        <w:shd w:val="clear" w:color="auto" w:fill="FFFFFF"/>
        <w:tabs>
          <w:tab w:val="num" w:pos="787"/>
        </w:tabs>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(1) Zahtevku za izplačilo je treba priložiti: </w:t>
      </w:r>
    </w:p>
    <w:p w14:paraId="4BB26480"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vmesno oz. končno poročilo o izvajanju projekta, </w:t>
      </w:r>
    </w:p>
    <w:p w14:paraId="15C654D9"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dokazila o upravičenosti stroškov v skladu z 8. členom te pogodbe,</w:t>
      </w:r>
    </w:p>
    <w:p w14:paraId="74B1D435"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poročilo o napredku glede doseganja kazalnikov</w:t>
      </w:r>
      <w:r w:rsidRPr="00820F04">
        <w:rPr>
          <w:rFonts w:ascii="Calibri" w:eastAsia="Times New Roman" w:hAnsi="Calibri" w:cs="Calibri"/>
          <w:kern w:val="0"/>
          <w14:ligatures w14:val="none"/>
        </w:rPr>
        <w:t xml:space="preserve"> in </w:t>
      </w:r>
    </w:p>
    <w:p w14:paraId="6526EB1D" w14:textId="77777777" w:rsidR="00820F04" w:rsidRPr="00820F04" w:rsidRDefault="00820F04" w:rsidP="00820F04">
      <w:pPr>
        <w:numPr>
          <w:ilvl w:val="0"/>
          <w:numId w:val="14"/>
        </w:numPr>
        <w:spacing w:after="0" w:line="240" w:lineRule="auto"/>
        <w:ind w:left="714" w:hanging="357"/>
        <w:jc w:val="both"/>
        <w:rPr>
          <w:rFonts w:ascii="Calibri" w:eastAsia="Calibri" w:hAnsi="Calibri" w:cs="Calibri"/>
          <w:kern w:val="0"/>
          <w14:ligatures w14:val="none"/>
        </w:rPr>
      </w:pPr>
      <w:r w:rsidRPr="00820F04">
        <w:rPr>
          <w:rFonts w:ascii="Calibri" w:eastAsia="Times New Roman" w:hAnsi="Calibri" w:cs="Calibri"/>
          <w:kern w:val="0"/>
          <w14:ligatures w14:val="none"/>
        </w:rPr>
        <w:t>druge podatke in priloge skladno z</w:t>
      </w:r>
      <w:r w:rsidRPr="00820F04">
        <w:rPr>
          <w:rFonts w:ascii="Calibri" w:hAnsi="Calibri" w:cs="Calibri"/>
        </w:rPr>
        <w:t xml:space="preserve"> </w:t>
      </w:r>
      <w:r w:rsidRPr="00820F04">
        <w:rPr>
          <w:rFonts w:ascii="Calibri" w:eastAsia="Times New Roman" w:hAnsi="Calibri" w:cs="Calibri"/>
          <w:kern w:val="0"/>
          <w14:ligatures w14:val="none"/>
        </w:rPr>
        <w:t>navodili, ki so objavljena na spletni strani družbe Borzen.</w:t>
      </w:r>
    </w:p>
    <w:p w14:paraId="2116AD1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7DFB71B1" w14:textId="77777777" w:rsidR="00820F04" w:rsidRPr="00820F04" w:rsidRDefault="00820F04" w:rsidP="00820F04">
      <w:pPr>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(2) Za namene dodatnega preverjanja upravičenosti stroškov s strani družbe Borzen ali drugega pristojnega organa mora upravičenec na poziv družbe Borzen ali drugega pristojnega organa predložiti še dodatna dokazila o upravičenosti stroškov skladno s pozivom teh organov. Družba Borzen lahko od upravičenca zahteva dodatna pojasnila, ki dokazujejo upravičenost nastanka stroška za izvedbo projekta, če družba Borzen, ministrstvo ali drug pristojen organ ob pregledu zahtevka za izplačilo ne ugotovi neposredne povezave med nastankom priglašenega stroška in izvedbo projekta. Če se ob pregledu zahtevka za izplačilo ugotovi, da upravičenec uveljavlja stroške, ki ne spadajo med upravičene stroške projekta, družba Borzen zavrne zahtevek za izplačilo in o tem obvesti upravičenca.</w:t>
      </w:r>
    </w:p>
    <w:p w14:paraId="32459CCC" w14:textId="77777777" w:rsidR="00820F04" w:rsidRPr="00820F04" w:rsidRDefault="00820F04" w:rsidP="00820F04">
      <w:pPr>
        <w:spacing w:after="200" w:line="240" w:lineRule="auto"/>
        <w:ind w:left="357" w:hanging="357"/>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(3) </w:t>
      </w:r>
      <w:r w:rsidRPr="00820F04">
        <w:rPr>
          <w:rFonts w:ascii="Calibri" w:eastAsia="Calibri" w:hAnsi="Calibri" w:cs="Calibri"/>
          <w:bCs/>
          <w:kern w:val="0"/>
          <w14:ligatures w14:val="none"/>
        </w:rPr>
        <w:tab/>
        <w:t xml:space="preserve">Družba Borzen  se obveže, da bo odobrena sredstva plačala skladno z veljavnim zakonom, ki ureja izvrševanje proračuna Republike Slovenije po prejemu pravilno izstavljenega zahtevka za izplačilo in potrjene dokumentacije, ki izkazuje nastanek upravičenih stroškov, ter v okviru predvidenih sredstev za ta projekt, in sicer na transakcijski račun upravičenca IBAN </w:t>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r>
      <w:r w:rsidRPr="00820F04">
        <w:rPr>
          <w:rFonts w:ascii="Calibri" w:eastAsia="Calibri" w:hAnsi="Calibri" w:cs="Calibri"/>
          <w:bCs/>
          <w:kern w:val="0"/>
          <w14:ligatures w14:val="none"/>
        </w:rPr>
        <w:softHyphen/>
        <w:t>_____________________ pri banki ________/ ali UJP.</w:t>
      </w:r>
    </w:p>
    <w:p w14:paraId="339CFD93"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28B8C47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(spremljanje projekta po zaključku)</w:t>
      </w:r>
    </w:p>
    <w:p w14:paraId="5356282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2B4F43F9"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se zavezuje, da bo še 5 (pet) let po zaključku projekta družbi Borzen poročal o spremljanju rezultatov in učinkov izvedene investicije, pri čemer mora smiselno izhajati iz določbe 16. člena UEM. Upravičenec se zavezuje tudi,</w:t>
      </w:r>
      <w:r w:rsidRPr="00820F04">
        <w:rPr>
          <w:rFonts w:ascii="Calibri" w:hAnsi="Calibri" w:cs="Calibri"/>
        </w:rPr>
        <w:t xml:space="preserve"> </w:t>
      </w:r>
      <w:r w:rsidRPr="00820F04">
        <w:rPr>
          <w:rFonts w:ascii="Calibri" w:eastAsia="Calibri" w:hAnsi="Calibri" w:cs="Calibri"/>
          <w:bCs/>
          <w:kern w:val="0"/>
          <w14:ligatures w14:val="none"/>
        </w:rPr>
        <w:t>da bo še 5 (pet) let po zaključku projekta družbi Borzen dostavljal letna poročila o kazalnikih, ki vključujejo izjave, da rezultati projekta ne bodo in niso bili odtujeni, prodani ali uporabljeni za namen, ki ni v povezavi s sofinanciranim projektom. Vsa poročila in izjave mora upravičenec dostaviti družbi Borzen najpozneje do 28. februarja tekočega leta za preteklo leto. Upravičenec mora pri poročanju družbi Borzen upoštevati navodila, ki so objavljena na spletni strani družbe Borzen.</w:t>
      </w:r>
    </w:p>
    <w:p w14:paraId="1AEF7F33"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70EF95E6"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(aktivnosti družbe Borzen)</w:t>
      </w:r>
    </w:p>
    <w:p w14:paraId="3256989C"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F295C7B"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Družba Borzen se pod pogojem pravilnega in pravočasnega izpolnjevanja pogodbenih obveznosti s strani upravičenca obveže upravičencu sofinancirati projekt v višini izkazanih upravičenih stroškov največ do pogodbene vrednosti </w:t>
      </w:r>
      <w:bookmarkStart w:id="7" w:name="_Hlk142635517"/>
      <w:r w:rsidRPr="00820F04">
        <w:rPr>
          <w:rFonts w:ascii="Calibri" w:eastAsia="Calibri" w:hAnsi="Calibri" w:cs="Calibri"/>
          <w:bCs/>
          <w:kern w:val="0"/>
          <w14:ligatures w14:val="none"/>
        </w:rPr>
        <w:t xml:space="preserve">iz prvega odstavka 6. člena </w:t>
      </w:r>
      <w:bookmarkEnd w:id="7"/>
      <w:r w:rsidRPr="00820F04">
        <w:rPr>
          <w:rFonts w:ascii="Calibri" w:eastAsia="Calibri" w:hAnsi="Calibri" w:cs="Calibri"/>
          <w:bCs/>
          <w:kern w:val="0"/>
          <w14:ligatures w14:val="none"/>
        </w:rPr>
        <w:t>te pogodbe, vse v okviru razpoložljivih proračunskih sredstev.</w:t>
      </w:r>
    </w:p>
    <w:p w14:paraId="30CDC349"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lastRenderedPageBreak/>
        <w:t>Družba Borzen je dolžna upravičencu na njegovo pisno zaprosilo pravočasno zagotoviti informacije in pojasnila v zvezi z obveznostmi iz te pogodbe.</w:t>
      </w:r>
    </w:p>
    <w:p w14:paraId="60C990DF"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Družba Borzen, ministrstvo ali drug pristojen organ spremlja in nadzira izvajanje te pogodbe ter namensko porabo sredstev. Družba Borzen lahko za spremljanje, nadzor in evalvacijo projekta ter porabo proračunskih sredstev angažira tudi zunanje izvajalce.</w:t>
      </w:r>
    </w:p>
    <w:p w14:paraId="2FC7B48C"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 V primeru odkritja nepravilnosti pri izvajanju projekta oziroma te pogodbe družba Borzen:</w:t>
      </w:r>
    </w:p>
    <w:p w14:paraId="1B662A2A"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začasno ustavi izplačila sredstev in/ali</w:t>
      </w:r>
    </w:p>
    <w:p w14:paraId="396C55CA"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zahteva vračilo neupravičeno izplačanih sredstev, upravičenec pa mora vrniti prejeta sredstva po tej pogodbi </w:t>
      </w:r>
      <w:r w:rsidRPr="00820F04">
        <w:rPr>
          <w:rFonts w:ascii="Calibri" w:eastAsia="Times New Roman" w:hAnsi="Calibri" w:cs="Calibri"/>
          <w:bCs/>
          <w:kern w:val="0"/>
          <w14:ligatures w14:val="none"/>
        </w:rPr>
        <w:t xml:space="preserve">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in/ali</w:t>
      </w:r>
    </w:p>
    <w:p w14:paraId="0C23F9A2"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zniža višino sredstev glede na resnost kršitve,</w:t>
      </w:r>
    </w:p>
    <w:p w14:paraId="5B2C67C2"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v primeru hujših kršitev pogodbe s strani upravičenca odstopi od pogodbe.</w:t>
      </w:r>
    </w:p>
    <w:p w14:paraId="51956840" w14:textId="77777777" w:rsidR="00820F04" w:rsidRPr="00820F04" w:rsidRDefault="00820F04" w:rsidP="00820F04">
      <w:pPr>
        <w:spacing w:after="0" w:line="240" w:lineRule="auto"/>
        <w:ind w:left="720"/>
        <w:jc w:val="both"/>
        <w:rPr>
          <w:rFonts w:ascii="Calibri" w:eastAsia="Times New Roman" w:hAnsi="Calibri" w:cs="Calibri"/>
          <w:kern w:val="0"/>
          <w14:ligatures w14:val="none"/>
        </w:rPr>
      </w:pPr>
    </w:p>
    <w:p w14:paraId="6BCD32DE" w14:textId="77777777" w:rsidR="00820F04" w:rsidRPr="00820F04" w:rsidRDefault="00820F04" w:rsidP="00820F04">
      <w:pPr>
        <w:numPr>
          <w:ilvl w:val="0"/>
          <w:numId w:val="4"/>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Pogodbeni stranki se dogovorita, da so nepravilnosti pri izvajanju projekta oziroma te pogodbe in njihovo preverjanje podrobneje urejeni v predpisih in dokumentih, navedenih v 2. členu te pogodbe.</w:t>
      </w:r>
    </w:p>
    <w:p w14:paraId="3A2563C3" w14:textId="77777777" w:rsidR="00820F04" w:rsidRPr="00820F04" w:rsidRDefault="00820F04" w:rsidP="00820F04">
      <w:pPr>
        <w:numPr>
          <w:ilvl w:val="0"/>
          <w:numId w:val="4"/>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 xml:space="preserve"> Če se po izplačilu sredstev ugotovi, da so bila sredstva izplačana neupravičeno,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w:t>
      </w:r>
    </w:p>
    <w:p w14:paraId="47710615"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od upravičenca zahteva, da za znesek neupravičeno izplačanih sredstev zniža naslednji, še neizplačani zahtevek (ali več zahtevkov) za izplačilo sredstev, če se nepravilnost ugotovi med izvajanjem pogodbe ali</w:t>
      </w:r>
    </w:p>
    <w:p w14:paraId="56033017" w14:textId="77777777" w:rsidR="00820F04" w:rsidRPr="00820F04" w:rsidRDefault="00820F04" w:rsidP="00820F04">
      <w:pPr>
        <w:numPr>
          <w:ilvl w:val="0"/>
          <w:numId w:val="15"/>
        </w:numPr>
        <w:spacing w:after="0" w:line="240" w:lineRule="auto"/>
        <w:ind w:left="714" w:hanging="357"/>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zahteva vračilo neupravičeno izplačanih sredstev na podlagi zahtevka za vračilo, upravičenec pa mora vrniti neupravičeno izplačana sredstva </w:t>
      </w:r>
      <w:r w:rsidRPr="00820F04">
        <w:rPr>
          <w:rFonts w:ascii="Calibri" w:eastAsia="Times New Roman" w:hAnsi="Calibri" w:cs="Calibri"/>
          <w:bCs/>
          <w:kern w:val="0"/>
          <w14:ligatures w14:val="none"/>
        </w:rPr>
        <w:t>v roku 30 (tridesetih) dni od pisnega poziva</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w:t>
      </w:r>
      <w:r w:rsidRPr="00820F04">
        <w:rPr>
          <w:rFonts w:ascii="Calibri" w:eastAsia="Times New Roman" w:hAnsi="Calibri" w:cs="Calibri"/>
          <w:kern w:val="0"/>
          <w14:ligatures w14:val="none"/>
        </w:rPr>
        <w:t xml:space="preserve"> Predmet zahtevka po tej alineji so tudi neupravičeno izplačana sredstva, katerih vračilo ni bilo v celoti urejeno skladno s prejšnjo alinejo oziroma upravičenec zavrne ureditev razmerja na tak način.</w:t>
      </w:r>
    </w:p>
    <w:p w14:paraId="5358C1BD"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0F0D5245" w14:textId="77777777" w:rsidR="00820F04" w:rsidRPr="00820F04" w:rsidRDefault="00820F04" w:rsidP="00820F04">
      <w:pPr>
        <w:numPr>
          <w:ilvl w:val="0"/>
          <w:numId w:val="4"/>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14:ligatures w14:val="none"/>
        </w:rPr>
        <w:t xml:space="preserve">Če med izvajanjem projekta nastopijo okoliščine, ki bi vplivale na sklenitev pogodbe o sofinanciranju na način, da se ta ne bi sklenila, če bi te okoliščine obstajale ob njenem sklepanju, lahko </w:t>
      </w:r>
      <w:r w:rsidRPr="00820F04">
        <w:rPr>
          <w:rFonts w:ascii="Calibri" w:eastAsia="Calibri" w:hAnsi="Calibri" w:cs="Calibri"/>
          <w:bCs/>
          <w:kern w:val="0"/>
          <w14:ligatures w14:val="none"/>
        </w:rPr>
        <w:t>družba Borzen</w:t>
      </w:r>
      <w:r w:rsidRPr="00820F04">
        <w:rPr>
          <w:rFonts w:ascii="Calibri" w:eastAsia="Calibri" w:hAnsi="Calibri" w:cs="Calibri"/>
          <w:kern w:val="0"/>
          <w14:ligatures w14:val="none"/>
        </w:rPr>
        <w:t xml:space="preserve"> odstopi od pogodbe, upravičenec pa mora vrniti prejeta sredstva po tej pogodbi </w:t>
      </w:r>
      <w:r w:rsidRPr="00820F04">
        <w:rPr>
          <w:rFonts w:ascii="Calibri" w:eastAsia="Calibri" w:hAnsi="Calibri" w:cs="Calibri"/>
          <w:bCs/>
          <w:kern w:val="0"/>
          <w:lang w:eastAsia="sl-SI"/>
          <w14:ligatures w14:val="none"/>
        </w:rPr>
        <w:t xml:space="preserve">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p>
    <w:p w14:paraId="0D19D60B"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3335279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(obveznosti upravičenca)</w:t>
      </w:r>
    </w:p>
    <w:p w14:paraId="193C52D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A423E5F"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se zavezuje, da bo izvedba projekta, ki je predmet sofinanciranja po tej pogodbi, pravilna, zakonita, gospodarna in učinkovita, sicer gre za bistveno kršitev te pogodbe.</w:t>
      </w:r>
    </w:p>
    <w:p w14:paraId="1A5F9490"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Upravičenec s podpisom te pogodbe potrjuje in jamči, da: </w:t>
      </w:r>
    </w:p>
    <w:p w14:paraId="5FD307D1"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je seznanjen, da je dolžan izpolnjevati zahteve v zvezi z dokazili iz 8. in 10. člena te pogodbe;</w:t>
      </w:r>
    </w:p>
    <w:p w14:paraId="3DDFBCE9"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lastRenderedPageBreak/>
        <w:t xml:space="preserve">so pogodbo in vse druge listine v zvezi s to pogodbo podpisale osebe, ki so vpisane v Poslovni register Slovenije (v nadaljnjem besedilu: </w:t>
      </w:r>
      <w:proofErr w:type="spellStart"/>
      <w:r w:rsidRPr="00820F04">
        <w:rPr>
          <w:rFonts w:ascii="Calibri" w:eastAsia="Calibri" w:hAnsi="Calibri" w:cs="Calibri"/>
          <w:kern w:val="0"/>
          <w14:ligatures w14:val="none"/>
        </w:rPr>
        <w:t>ePRS</w:t>
      </w:r>
      <w:proofErr w:type="spellEnd"/>
      <w:r w:rsidRPr="00820F04">
        <w:rPr>
          <w:rFonts w:ascii="Calibri" w:eastAsia="Calibri" w:hAnsi="Calibri" w:cs="Calibri"/>
          <w:kern w:val="0"/>
          <w14:ligatures w14:val="none"/>
        </w:rPr>
        <w:t xml:space="preserve">) kot zakoniti zastopniki upravičenca za tovrstno zastopanje, oziroma druge osebe, ki jih je za to pooblastila oseba, vpisana v </w:t>
      </w:r>
      <w:proofErr w:type="spellStart"/>
      <w:r w:rsidRPr="00820F04">
        <w:rPr>
          <w:rFonts w:ascii="Calibri" w:eastAsia="Calibri" w:hAnsi="Calibri" w:cs="Calibri"/>
          <w:kern w:val="0"/>
          <w14:ligatures w14:val="none"/>
        </w:rPr>
        <w:t>ePRS</w:t>
      </w:r>
      <w:proofErr w:type="spellEnd"/>
      <w:r w:rsidRPr="00820F04">
        <w:rPr>
          <w:rFonts w:ascii="Calibri" w:eastAsia="Calibri" w:hAnsi="Calibri" w:cs="Calibri"/>
          <w:kern w:val="0"/>
          <w14:ligatures w14:val="none"/>
        </w:rPr>
        <w:t xml:space="preserve"> oziroma pooblaščene osebe (v primeru oseb javnega prava);</w:t>
      </w:r>
    </w:p>
    <w:p w14:paraId="4B5F0445"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je </w:t>
      </w: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seznanil z vsemi dejstvi, podatki in okoliščinami, ki so mu bili znani ali bi mu morali biti znani in ki bi lahko vplivali na odločitev družbe Borzen o sklenitvi te pogodbe;</w:t>
      </w:r>
    </w:p>
    <w:p w14:paraId="1733ABCD" w14:textId="77777777" w:rsidR="00820F04" w:rsidRPr="00820F04" w:rsidRDefault="00820F04" w:rsidP="00820F04">
      <w:pPr>
        <w:numPr>
          <w:ilvl w:val="0"/>
          <w:numId w:val="15"/>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so vsi podatki, ki jih je posredoval </w:t>
      </w:r>
      <w:r w:rsidRPr="00820F04">
        <w:rPr>
          <w:rFonts w:ascii="Calibri" w:eastAsia="Calibri" w:hAnsi="Calibri" w:cs="Calibri"/>
          <w:bCs/>
          <w:kern w:val="0"/>
          <w14:ligatures w14:val="none"/>
        </w:rPr>
        <w:t>družbi Borzen</w:t>
      </w:r>
      <w:r w:rsidRPr="00820F04">
        <w:rPr>
          <w:rFonts w:ascii="Calibri" w:eastAsia="Calibri" w:hAnsi="Calibri" w:cs="Calibri"/>
          <w:kern w:val="0"/>
          <w14:ligatures w14:val="none"/>
        </w:rPr>
        <w:t xml:space="preserve"> v zvezi s to pogodbo, ažurni, resnični, veljavni, popolni in nespremenjeni tudi v času njene sklenitve.</w:t>
      </w:r>
    </w:p>
    <w:p w14:paraId="34529E0E" w14:textId="77777777" w:rsidR="00820F04" w:rsidRPr="00820F04" w:rsidRDefault="00820F04" w:rsidP="00820F04">
      <w:pPr>
        <w:spacing w:after="0" w:line="240" w:lineRule="auto"/>
        <w:ind w:left="360"/>
        <w:jc w:val="both"/>
        <w:rPr>
          <w:rFonts w:ascii="Calibri" w:eastAsia="Calibri" w:hAnsi="Calibri" w:cs="Calibri"/>
          <w:kern w:val="0"/>
          <w14:ligatures w14:val="none"/>
        </w:rPr>
      </w:pPr>
    </w:p>
    <w:p w14:paraId="60865CF8" w14:textId="77777777" w:rsidR="00820F04" w:rsidRPr="00820F04" w:rsidRDefault="00820F04" w:rsidP="00820F04">
      <w:pPr>
        <w:numPr>
          <w:ilvl w:val="0"/>
          <w:numId w:val="5"/>
        </w:numPr>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Kršitve jamstev iz prejšnjega odstavka so bistvene kršitve pogodbe. V primeru takih kršitev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lahko odstopi od pogodbe, upravičenec pa mora vrniti prejeta sredstva po tej pogodbi </w:t>
      </w:r>
      <w:r w:rsidRPr="00820F04">
        <w:rPr>
          <w:rFonts w:ascii="Calibri" w:eastAsia="Times New Roman" w:hAnsi="Calibri" w:cs="Calibri"/>
          <w:bCs/>
          <w:kern w:val="0"/>
          <w14:ligatures w14:val="none"/>
        </w:rPr>
        <w:t>v roku 30 (tridesetih) dni od pisnega poziva,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Times New Roman" w:hAnsi="Calibri" w:cs="Calibri"/>
          <w:bCs/>
          <w:kern w:val="0"/>
          <w14:ligatures w14:val="none"/>
        </w:rPr>
        <w:t>.</w:t>
      </w:r>
    </w:p>
    <w:p w14:paraId="1DA986CA" w14:textId="77777777" w:rsidR="00820F04" w:rsidRPr="00820F04" w:rsidRDefault="00820F04" w:rsidP="00820F04">
      <w:pPr>
        <w:numPr>
          <w:ilvl w:val="0"/>
          <w:numId w:val="5"/>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Upravičenec se zavezuje, da bo: </w:t>
      </w:r>
    </w:p>
    <w:p w14:paraId="0BA4AE0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projekt izvajal skladno z vsakokratno veljavnimi predpisi in dokumenti ter navodili, navedenimi v 2. členu te pogodbe;</w:t>
      </w:r>
    </w:p>
    <w:p w14:paraId="47B60B2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sredstva, pridobljena po tej pogodbi, porabil namensko in izključno za upravičene stroške izvajanja projekta, katere sofinanciranje je predmet te pogodbe, vse v skladu s to pogodbo;</w:t>
      </w:r>
    </w:p>
    <w:p w14:paraId="2DD7B11D"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v roku 8 (osmih) dni od nastanka spremembe pisno obvestil </w:t>
      </w:r>
      <w:r w:rsidRPr="00820F04">
        <w:rPr>
          <w:rFonts w:ascii="Calibri" w:eastAsia="Calibri" w:hAnsi="Calibri" w:cs="Calibri"/>
          <w:bCs/>
          <w:kern w:val="0"/>
          <w14:ligatures w14:val="none"/>
        </w:rPr>
        <w:t>družbo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 xml:space="preserve">o vseh statusnih spremembah, kot so sprememba sedeža ali dejavnosti, sprememba pooblaščenih oseb in zakonitih zastopnikov, sprememba deleža ustanoviteljev, družbenikov ipd. ali druge spremembe deležev, ki bi kakor koli spremenile status upravičenca; </w:t>
      </w:r>
    </w:p>
    <w:p w14:paraId="46B2715D"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bCs/>
          <w:kern w:val="0"/>
          <w14:ligatures w14:val="none"/>
        </w:rPr>
        <w:t>družbi Borzen</w:t>
      </w:r>
      <w:r w:rsidRPr="00820F04">
        <w:rPr>
          <w:rFonts w:ascii="Calibri" w:eastAsia="Calibri" w:hAnsi="Calibri" w:cs="Calibri"/>
          <w:kern w:val="0"/>
          <w14:ligatures w14:val="none"/>
        </w:rPr>
        <w:t xml:space="preserve"> in drugim pristojnim organom v postavljenem roku dostavljal zahtevana pojasnila v zvezi z projektom in med delovnim časom omogočal dostop v objekte (polnilne parke in ostalo infrastrukturo, ki je predmet sofinanciranja) z namenom izvajanja pregledov, povezanih s projektom;</w:t>
      </w:r>
    </w:p>
    <w:p w14:paraId="46B3CFBB"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predložil dokazila o upravičenosti stroškov v določenem roku;</w:t>
      </w:r>
    </w:p>
    <w:p w14:paraId="7B3515B1"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izpolnil obveznosti v določenem roku;</w:t>
      </w:r>
    </w:p>
    <w:p w14:paraId="3E8E228F"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upošteval dodatna navodila oziroma spremembe navodil in zahtev </w:t>
      </w:r>
      <w:r w:rsidRPr="00820F04">
        <w:rPr>
          <w:rFonts w:ascii="Calibri" w:eastAsia="Calibri" w:hAnsi="Calibri" w:cs="Calibri"/>
          <w:bCs/>
          <w:kern w:val="0"/>
          <w14:ligatures w14:val="none"/>
        </w:rPr>
        <w:t>družbe Borzen</w:t>
      </w:r>
      <w:r w:rsidRPr="00820F04">
        <w:rPr>
          <w:rFonts w:ascii="Calibri" w:eastAsia="Calibri" w:hAnsi="Calibri" w:cs="Calibri"/>
          <w:kern w:val="0"/>
          <w14:ligatures w14:val="none"/>
        </w:rPr>
        <w:t xml:space="preserve"> glede informiranosti, priprave zahtevkov za financiranje in poročil, ki jih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 xml:space="preserve">sprejme v skladu z vsakokratno veljavnimi predpisi; </w:t>
      </w:r>
    </w:p>
    <w:p w14:paraId="6DD09A25"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sprotno pisno obveščal o dogodkih, zaradi katerih je podaljšano ali onemogočeno izvajanje projekta; </w:t>
      </w:r>
    </w:p>
    <w:p w14:paraId="76B6613E"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za projekt vodil ustrezno ločeno stroškovno mesto;</w:t>
      </w:r>
    </w:p>
    <w:p w14:paraId="4DBD85A1"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zagotavljal ustrezno revizijsko sled in hranil vso dokumentacijo v zvezi s projektom, v skladu z navodili in veljavnimi predpisi;</w:t>
      </w:r>
    </w:p>
    <w:p w14:paraId="7ABC3FEF"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upošteval vsakokratno veljavno zakonodajo s področja integritete in preprečevanja korupcije; </w:t>
      </w:r>
    </w:p>
    <w:p w14:paraId="22EDBAD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iCs/>
          <w:kern w:val="0"/>
          <w14:ligatures w14:val="none"/>
        </w:rPr>
        <w:t>še 5 (pet) let</w:t>
      </w:r>
      <w:r w:rsidRPr="00820F04">
        <w:rPr>
          <w:rFonts w:ascii="Calibri" w:eastAsia="Calibri" w:hAnsi="Calibri" w:cs="Calibri"/>
          <w:kern w:val="0"/>
          <w14:ligatures w14:val="none"/>
        </w:rPr>
        <w:t xml:space="preserve"> po zaključku projekta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letno v postavljenem roku pisno poročal o kazalnikih, opredeljenih v tej pogodbi;</w:t>
      </w:r>
    </w:p>
    <w:p w14:paraId="1525D69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ne bo odstopil terjatve do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tretjim osebam;</w:t>
      </w:r>
    </w:p>
    <w:p w14:paraId="67A67529"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rezultate projekta uporabljal v skladu z namenom sofinanciranja; </w:t>
      </w:r>
    </w:p>
    <w:p w14:paraId="77E98DF8"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v postopkih nadzora ali revizij projekta navajal vsa dejstva in dokaze, ki bi lahko vplivali na pravilnost ugotovitev v navedenih postopkih;</w:t>
      </w:r>
    </w:p>
    <w:p w14:paraId="55F84865" w14:textId="77777777" w:rsidR="00820F04" w:rsidRPr="00820F04" w:rsidRDefault="00820F04" w:rsidP="00820F04">
      <w:pPr>
        <w:numPr>
          <w:ilvl w:val="0"/>
          <w:numId w:val="16"/>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 xml:space="preserve">si prizadeval morebitne spore urediti s podajo predloga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w:t>
      </w:r>
      <w:r w:rsidRPr="00820F04">
        <w:rPr>
          <w:rFonts w:ascii="Calibri" w:eastAsia="Calibri" w:hAnsi="Calibri" w:cs="Calibri"/>
          <w:kern w:val="0"/>
          <w14:ligatures w14:val="none"/>
        </w:rPr>
        <w:t>za sklenitev dodatka k tej pogodbi.</w:t>
      </w:r>
    </w:p>
    <w:p w14:paraId="30FE3AB6" w14:textId="77777777" w:rsidR="00820F04" w:rsidRPr="00820F04" w:rsidRDefault="00820F04" w:rsidP="00820F04">
      <w:pPr>
        <w:spacing w:after="0" w:line="240" w:lineRule="auto"/>
        <w:ind w:left="720"/>
        <w:jc w:val="both"/>
        <w:rPr>
          <w:rFonts w:ascii="Calibri" w:eastAsia="Calibri" w:hAnsi="Calibri" w:cs="Calibri"/>
          <w:kern w:val="0"/>
          <w14:ligatures w14:val="none"/>
        </w:rPr>
      </w:pPr>
    </w:p>
    <w:p w14:paraId="241F20CD" w14:textId="77777777" w:rsidR="00820F04" w:rsidRPr="00820F04" w:rsidRDefault="00820F04" w:rsidP="00820F04">
      <w:pPr>
        <w:numPr>
          <w:ilvl w:val="0"/>
          <w:numId w:val="5"/>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lastRenderedPageBreak/>
        <w:t xml:space="preserve">V primeru neizpolnjevanja pogodbenih zavez upravičenca iz prejšnjega odstavka ali drugih določb te pogodbe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v pisnem pozivu </w:t>
      </w:r>
      <w:r w:rsidRPr="00820F04">
        <w:rPr>
          <w:rFonts w:ascii="Calibri" w:eastAsia="Calibri" w:hAnsi="Calibri" w:cs="Calibri"/>
          <w:kern w:val="0"/>
          <w:lang w:eastAsia="sl-SI"/>
          <w14:ligatures w14:val="none"/>
        </w:rPr>
        <w:t xml:space="preserve">določi upravičencu rok za odpravo nepravilnosti. Če upravičenec kljub pozivu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w:t>
      </w:r>
      <w:r w:rsidRPr="00820F04">
        <w:rPr>
          <w:rFonts w:ascii="Calibri" w:eastAsia="Calibri" w:hAnsi="Calibri" w:cs="Calibri"/>
          <w:kern w:val="0"/>
          <w:lang w:eastAsia="sl-SI"/>
          <w14:ligatures w14:val="none"/>
        </w:rPr>
        <w:t>pomanjkljivosti ne odpravi v postavljenem roku,</w:t>
      </w:r>
      <w:r w:rsidRPr="00820F04">
        <w:rPr>
          <w:rFonts w:ascii="Calibri" w:eastAsia="Calibri" w:hAnsi="Calibri" w:cs="Calibri"/>
          <w:bCs/>
          <w:kern w:val="0"/>
          <w14:ligatures w14:val="none"/>
        </w:rPr>
        <w:t xml:space="preserve"> </w:t>
      </w:r>
      <w:r w:rsidRPr="00820F04">
        <w:rPr>
          <w:rFonts w:ascii="Calibri" w:eastAsia="Calibri" w:hAnsi="Calibri" w:cs="Calibri"/>
          <w:kern w:val="0"/>
          <w:lang w:eastAsia="sl-SI"/>
          <w14:ligatures w14:val="none"/>
        </w:rPr>
        <w:t xml:space="preserve">lahko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odstopi od pogodbe, upravičenec pa mora vrniti prejeta sredstva po tej pogodbi </w:t>
      </w:r>
      <w:r w:rsidRPr="00820F04">
        <w:rPr>
          <w:rFonts w:ascii="Calibri" w:eastAsia="Calibri" w:hAnsi="Calibri" w:cs="Calibri"/>
          <w:bCs/>
          <w:kern w:val="0"/>
          <w:lang w:eastAsia="sl-SI"/>
          <w14:ligatures w14:val="none"/>
        </w:rPr>
        <w:t xml:space="preserve">v roku 30 (tridesetih) dni od pisnega poziva </w:t>
      </w:r>
      <w:r w:rsidRPr="00820F04">
        <w:rPr>
          <w:rFonts w:ascii="Calibri" w:eastAsia="Calibri" w:hAnsi="Calibri" w:cs="Calibri"/>
          <w:bCs/>
          <w:kern w:val="0"/>
          <w14:ligatures w14:val="none"/>
        </w:rPr>
        <w:t>družbe Borzen</w:t>
      </w:r>
      <w:r w:rsidRPr="00820F04">
        <w:rPr>
          <w:rFonts w:ascii="Calibri" w:eastAsia="Calibri" w:hAnsi="Calibri" w:cs="Calibri"/>
          <w:bCs/>
          <w:kern w:val="0"/>
          <w:lang w:eastAsia="sl-SI"/>
          <w14:ligatures w14:val="none"/>
        </w:rPr>
        <w:t xml:space="preserve">,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p>
    <w:p w14:paraId="593A134A" w14:textId="77777777" w:rsidR="00820F04" w:rsidRPr="00820F04" w:rsidRDefault="00820F04" w:rsidP="00820F04">
      <w:pPr>
        <w:numPr>
          <w:ilvl w:val="0"/>
          <w:numId w:val="5"/>
        </w:numPr>
        <w:spacing w:after="200" w:line="240" w:lineRule="auto"/>
        <w:jc w:val="both"/>
        <w:rPr>
          <w:rFonts w:ascii="Calibri" w:eastAsia="Calibri" w:hAnsi="Calibri" w:cs="Calibri"/>
          <w:kern w:val="0"/>
          <w:lang w:eastAsia="sl-SI"/>
          <w14:ligatures w14:val="none"/>
        </w:rPr>
      </w:pPr>
      <w:r w:rsidRPr="00820F04">
        <w:rPr>
          <w:rFonts w:ascii="Calibri" w:eastAsia="Calibri" w:hAnsi="Calibri" w:cs="Calibri"/>
          <w:kern w:val="0"/>
          <w:lang w:eastAsia="sl-SI"/>
          <w14:ligatures w14:val="none"/>
        </w:rPr>
        <w:t xml:space="preserve">Če </w:t>
      </w:r>
      <w:r w:rsidRPr="00820F04">
        <w:rPr>
          <w:rFonts w:ascii="Calibri" w:eastAsia="Calibri" w:hAnsi="Calibri" w:cs="Calibri"/>
          <w:bCs/>
          <w:kern w:val="0"/>
          <w14:ligatures w14:val="none"/>
        </w:rPr>
        <w:t>družba Borzen</w:t>
      </w:r>
      <w:r w:rsidRPr="00820F04">
        <w:rPr>
          <w:rFonts w:ascii="Calibri" w:eastAsia="Calibri" w:hAnsi="Calibri" w:cs="Calibri"/>
          <w:kern w:val="0"/>
          <w:lang w:eastAsia="sl-SI"/>
          <w14:ligatures w14:val="none"/>
        </w:rPr>
        <w:t xml:space="preserve"> v času izvajanja pogodbe ugotovi, da se dodeljena sredstva uporabljajo nenamensko ali so dodeljena sredstva odtujena ali so bila upravičencu dodeljena neupravičeno, prekine izplačila sredstev in/ali odstopi od pogodbe, upravičenec pa mora v primeru odstopa vrniti prejeta sredstva po tej pogodbi </w:t>
      </w:r>
      <w:r w:rsidRPr="00820F04">
        <w:rPr>
          <w:rFonts w:ascii="Calibri" w:eastAsia="Calibri" w:hAnsi="Calibri" w:cs="Calibri"/>
          <w:bCs/>
          <w:kern w:val="0"/>
          <w:lang w:eastAsia="sl-SI"/>
          <w14:ligatures w14:val="none"/>
        </w:rPr>
        <w:t>v roku 30 (tridesetih) dni od pisnega poziva</w:t>
      </w:r>
      <w:r w:rsidRPr="00820F04">
        <w:rPr>
          <w:rFonts w:ascii="Calibri" w:eastAsia="Calibri" w:hAnsi="Calibri" w:cs="Calibri"/>
          <w:bCs/>
          <w:kern w:val="0"/>
          <w14:ligatures w14:val="none"/>
        </w:rPr>
        <w:t xml:space="preserve"> družbe Borzen</w:t>
      </w:r>
      <w:r w:rsidRPr="00820F04">
        <w:rPr>
          <w:rFonts w:ascii="Calibri" w:eastAsia="Calibri" w:hAnsi="Calibri" w:cs="Calibri"/>
          <w:bCs/>
          <w:kern w:val="0"/>
          <w:lang w:eastAsia="sl-SI"/>
          <w14:ligatures w14:val="none"/>
        </w:rPr>
        <w:t>,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družba Borzen</w:t>
      </w:r>
      <w:r w:rsidRPr="00820F04">
        <w:rPr>
          <w:rFonts w:ascii="Calibri" w:eastAsia="Calibri" w:hAnsi="Calibri" w:cs="Calibri"/>
          <w:bCs/>
          <w:kern w:val="0"/>
          <w:lang w:eastAsia="sl-SI"/>
          <w14:ligatures w14:val="none"/>
        </w:rPr>
        <w:t>.</w:t>
      </w:r>
      <w:r w:rsidRPr="00820F04">
        <w:rPr>
          <w:rFonts w:ascii="Calibri" w:eastAsia="Calibri" w:hAnsi="Calibri" w:cs="Calibri"/>
          <w:kern w:val="0"/>
          <w:lang w:eastAsia="sl-SI"/>
          <w14:ligatures w14:val="none"/>
        </w:rPr>
        <w:t xml:space="preserve"> </w:t>
      </w:r>
    </w:p>
    <w:p w14:paraId="2402EE47"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F7BDEF4"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(odstop od pogodbe)</w:t>
      </w:r>
    </w:p>
    <w:p w14:paraId="6E250337"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1CF94740"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Če upravičenec naknadno (v času izvajanja projekta) ugotovi, da v pogodbeno določenem roku oziroma s proračunsko predvidenimi sredstvi ne bo mogel sam izvesti dogovorjenega obsega projekta, je dolžan o razlogih za zamudo oziroma nezmožnosti izpolnitve pogodbe z ustrezno obrazložitvijo pisno obvestiti družbo Borzen takoj, ko nastopijo ti razlogi, najpozneje pa v roku 15 (petnajstih) dni od njihovega nastanka. </w:t>
      </w:r>
    </w:p>
    <w:p w14:paraId="222F15E1"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Na podlagi obrazložitve upravičenca iz prejšnjega odstavka družba Borzen odloči, ali bo spremembo pogodbe odobrila in k pogodbi sklenila dodatek ali bo od pogodbe odstopila.</w:t>
      </w:r>
    </w:p>
    <w:p w14:paraId="036711FD" w14:textId="77777777" w:rsidR="00820F04" w:rsidRPr="00820F04" w:rsidRDefault="00820F04" w:rsidP="00820F04">
      <w:pPr>
        <w:shd w:val="clear" w:color="auto" w:fill="FFFFFF"/>
        <w:spacing w:after="0" w:line="240" w:lineRule="auto"/>
        <w:ind w:left="360"/>
        <w:jc w:val="both"/>
        <w:rPr>
          <w:rFonts w:ascii="Calibri" w:eastAsia="Calibri" w:hAnsi="Calibri" w:cs="Calibri"/>
          <w:bCs/>
          <w:kern w:val="0"/>
          <w:lang w:eastAsia="sl-SI"/>
          <w14:ligatures w14:val="none"/>
        </w:rPr>
      </w:pPr>
    </w:p>
    <w:p w14:paraId="2429C1B2"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lahko odstopi od pogodbe, če:</w:t>
      </w:r>
    </w:p>
    <w:p w14:paraId="70F898A3" w14:textId="77777777" w:rsidR="00820F04" w:rsidRPr="00820F04" w:rsidRDefault="00820F04" w:rsidP="00820F04">
      <w:pPr>
        <w:numPr>
          <w:ilvl w:val="0"/>
          <w:numId w:val="17"/>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upravičenec ne ravna skladno s prvim odstavkom tega člena;</w:t>
      </w:r>
    </w:p>
    <w:p w14:paraId="0C04904A" w14:textId="77777777" w:rsidR="00820F04" w:rsidRPr="00820F04" w:rsidRDefault="00820F04" w:rsidP="00820F04">
      <w:pPr>
        <w:numPr>
          <w:ilvl w:val="0"/>
          <w:numId w:val="17"/>
        </w:numPr>
        <w:spacing w:after="0" w:line="240" w:lineRule="auto"/>
        <w:ind w:left="714" w:hanging="357"/>
        <w:jc w:val="both"/>
        <w:rPr>
          <w:rFonts w:ascii="Calibri" w:eastAsia="Calibri" w:hAnsi="Calibri" w:cs="Calibri"/>
          <w:kern w:val="0"/>
          <w14:ligatures w14:val="none"/>
        </w:rPr>
      </w:pPr>
      <w:r w:rsidRPr="00820F04">
        <w:rPr>
          <w:rFonts w:ascii="Calibri" w:eastAsia="Calibri" w:hAnsi="Calibri" w:cs="Calibri"/>
          <w:kern w:val="0"/>
          <w14:ligatures w14:val="none"/>
        </w:rPr>
        <w:t>pisno obvestilo upravičenca iz prvega odstavka tega člena prejme po poteku pogodbeno določenega roka;</w:t>
      </w:r>
    </w:p>
    <w:p w14:paraId="26203017"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med izvajanjem projekta pride do okoliščin, ki bi vplivale na ocenjevanje vloge na način, da se sklep o izboru ne bi izdal oziroma se ta pogodba ne bi sklenila, če bi te okoliščine obstajale ob ocenjevanju vloge,</w:t>
      </w:r>
    </w:p>
    <w:p w14:paraId="3BE1A797"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če upravičenec ravna na način, ki skladno s to pogodbo predstavlja bistveno kršitev pogodbe,</w:t>
      </w:r>
    </w:p>
    <w:p w14:paraId="5AE71F66" w14:textId="77777777" w:rsidR="00820F04" w:rsidRPr="00820F04" w:rsidRDefault="00820F04" w:rsidP="00820F04">
      <w:pPr>
        <w:numPr>
          <w:ilvl w:val="0"/>
          <w:numId w:val="17"/>
        </w:numPr>
        <w:spacing w:after="0" w:line="240" w:lineRule="auto"/>
        <w:ind w:left="714" w:hanging="357"/>
        <w:jc w:val="both"/>
        <w:rPr>
          <w:rFonts w:ascii="Calibri" w:eastAsia="Times New Roman" w:hAnsi="Calibri" w:cs="Calibri"/>
          <w:kern w:val="0"/>
          <w14:ligatures w14:val="none"/>
        </w:rPr>
      </w:pPr>
      <w:r w:rsidRPr="00820F04">
        <w:rPr>
          <w:rFonts w:ascii="Calibri" w:eastAsia="Calibri" w:hAnsi="Calibri" w:cs="Calibri"/>
          <w:kern w:val="0"/>
          <w14:ligatures w14:val="none"/>
        </w:rPr>
        <w:t>v drugih primerih, ki jih določa ta pogodba.</w:t>
      </w:r>
      <w:r w:rsidRPr="00820F04" w:rsidDel="005A0AD5">
        <w:rPr>
          <w:rFonts w:ascii="Calibri" w:eastAsia="Calibri" w:hAnsi="Calibri" w:cs="Calibri"/>
          <w:kern w:val="0"/>
          <w14:ligatures w14:val="none"/>
        </w:rPr>
        <w:t xml:space="preserve"> </w:t>
      </w:r>
    </w:p>
    <w:p w14:paraId="6FAC7A32" w14:textId="77777777" w:rsidR="00820F04" w:rsidRPr="00820F04" w:rsidRDefault="00820F04" w:rsidP="00820F04">
      <w:pPr>
        <w:spacing w:after="0" w:line="240" w:lineRule="auto"/>
        <w:ind w:left="720"/>
        <w:jc w:val="both"/>
        <w:rPr>
          <w:rFonts w:ascii="Calibri" w:eastAsia="Times New Roman" w:hAnsi="Calibri" w:cs="Calibri"/>
          <w:kern w:val="0"/>
          <w14:ligatures w14:val="none"/>
        </w:rPr>
      </w:pPr>
    </w:p>
    <w:p w14:paraId="46D8D0D1" w14:textId="77777777" w:rsidR="00820F04" w:rsidRPr="00820F04" w:rsidRDefault="00820F04" w:rsidP="00820F04">
      <w:pPr>
        <w:numPr>
          <w:ilvl w:val="0"/>
          <w:numId w:val="6"/>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V primeru, da med izvajanjem projekta pride do sprememb, ki bi vplivale na sklenitev pogodbe o sofinanciranju tako, da se le-ta ne bi sklenila,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 upravičenca zahteva vračilo neupravičeno prejetih sredstev v roku 30 (tridesetih) dni od pisnega poziva, povečana za zakonske zamudne obresti od dneva nakazila na transakcijski račun upravičenca do dneva vračila v dobro družbe Borzen.</w:t>
      </w:r>
    </w:p>
    <w:p w14:paraId="06CFB720"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69B0E7E4"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(insolventnost ali likvidacija)</w:t>
      </w:r>
    </w:p>
    <w:p w14:paraId="42BD088B"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8FD99DB"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Če je v času veljavnosti pogodbe nad upravičencem začet postopek zaradi insolventnosti, postopek prisilnega prenehanja ali postopek likvidacije po določbah zakona, ki ureja gospodarske družbe, je upravičenec dolžan o postopku takoj obvestiti družbo Borzen. Z dnem objave sklepa o začetku postopka iz prejšnjega stavka upravičenec nima več pravic po tej pogodbi, razen če je sklep razveljavljen ali postopek končan na način, da lahko upravičenec posluje dalje. V vsakem primeru lahko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odstopi od pogodbe, upravičenec pa mora vrniti prejeta sredstva po tej pogodbi v roku 30 (tridesetih) dni od pisnega poziva, povečana za zakonske zamudne obresti od dneva nakazila na transakcijski račun upravičenca do dneva vračila v dobro družbe Borzen.</w:t>
      </w:r>
    </w:p>
    <w:p w14:paraId="64044CD5"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kern w:val="0"/>
          <w14:ligatures w14:val="none"/>
        </w:rPr>
        <w:t xml:space="preserve">Če pride do blokade transakcijskega računa upravičenca, je upravičenec dolžan o blokadi takoj obvestiti </w:t>
      </w:r>
      <w:r w:rsidRPr="00820F04">
        <w:rPr>
          <w:rFonts w:ascii="Calibri" w:eastAsia="Calibri" w:hAnsi="Calibri" w:cs="Calibri"/>
          <w:bCs/>
          <w:kern w:val="0"/>
          <w14:ligatures w14:val="none"/>
        </w:rPr>
        <w:t>družbo Borzen</w:t>
      </w:r>
      <w:r w:rsidRPr="00820F04">
        <w:rPr>
          <w:rFonts w:ascii="Calibri" w:eastAsia="Calibri" w:hAnsi="Calibri" w:cs="Calibri"/>
          <w:kern w:val="0"/>
          <w14:ligatures w14:val="none"/>
        </w:rPr>
        <w:t xml:space="preserve">. V času trajanja blokade upravičenec ni upravičen do sredstev po tej pogodbi. V primeru blokade lahko </w:t>
      </w:r>
      <w:r w:rsidRPr="00820F04">
        <w:rPr>
          <w:rFonts w:ascii="Calibri" w:eastAsia="Calibri" w:hAnsi="Calibri" w:cs="Calibri"/>
          <w:bCs/>
          <w:kern w:val="0"/>
          <w14:ligatures w14:val="none"/>
        </w:rPr>
        <w:t>družba Borzen</w:t>
      </w:r>
      <w:r w:rsidRPr="00820F04">
        <w:rPr>
          <w:rFonts w:ascii="Calibri" w:eastAsia="Calibri" w:hAnsi="Calibri" w:cs="Calibri"/>
          <w:kern w:val="0"/>
          <w14:ligatures w14:val="none"/>
        </w:rPr>
        <w:t xml:space="preserve"> odstopi od pogodbe, upravičenec pa mora vrniti prejeta sredstva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w:t>
      </w:r>
      <w:r w:rsidRPr="00820F04">
        <w:rPr>
          <w:rFonts w:ascii="Calibri" w:eastAsia="Calibri" w:hAnsi="Calibri" w:cs="Calibri"/>
          <w:bCs/>
          <w:kern w:val="0"/>
          <w:highlight w:val="magenta"/>
          <w14:ligatures w14:val="none"/>
        </w:rPr>
        <w:t xml:space="preserve"> </w:t>
      </w:r>
      <w:r w:rsidRPr="00820F04">
        <w:rPr>
          <w:rFonts w:ascii="Calibri" w:eastAsia="Calibri" w:hAnsi="Calibri" w:cs="Calibri"/>
          <w:bCs/>
          <w:kern w:val="0"/>
          <w14:ligatures w14:val="none"/>
        </w:rPr>
        <w:t>družbe Borzen.</w:t>
      </w:r>
    </w:p>
    <w:p w14:paraId="14048543" w14:textId="77777777" w:rsidR="00820F04" w:rsidRPr="00820F04" w:rsidRDefault="00820F04" w:rsidP="00820F04">
      <w:pPr>
        <w:numPr>
          <w:ilvl w:val="0"/>
          <w:numId w:val="7"/>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Dodeljenih sredstev po tej pogodbi se ne sme združevati s pomočjo, dodeljeno po pravilu de </w:t>
      </w:r>
      <w:proofErr w:type="spellStart"/>
      <w:r w:rsidRPr="00820F04">
        <w:rPr>
          <w:rFonts w:ascii="Calibri" w:eastAsia="Calibri" w:hAnsi="Calibri" w:cs="Calibri"/>
          <w:bCs/>
          <w:kern w:val="0"/>
          <w14:ligatures w14:val="none"/>
        </w:rPr>
        <w:t>minimis</w:t>
      </w:r>
      <w:proofErr w:type="spellEnd"/>
      <w:r w:rsidRPr="00820F04">
        <w:rPr>
          <w:rFonts w:ascii="Calibri" w:eastAsia="Calibri" w:hAnsi="Calibri" w:cs="Calibri"/>
          <w:bCs/>
          <w:kern w:val="0"/>
          <w14:ligatures w14:val="none"/>
        </w:rPr>
        <w:t xml:space="preserve"> ali državno pomočjo, glede na enake upravičene stroške, če bi bile s tem presežene dovoljene meje intenzivnosti državne pomoči po 36a členu Uredbe 651/2024/EU. V primeru, da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naknadno ugotovi, da upravičenec določila tega odstavka ne spoštuje, prekine izplačevanje sredstev, odstopi od pogodbe in zahteva vračilo že izplačanih sredstev skupaj s pripadajočimi zakonskimi zamudnimi obrestmi od dneva nakazila do dneva vračila družbi Borzen.</w:t>
      </w:r>
    </w:p>
    <w:p w14:paraId="0C7914D0"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C202F41"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(sprememba projekta)</w:t>
      </w:r>
    </w:p>
    <w:p w14:paraId="19C1933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239DDE8"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 xml:space="preserve">Če pride pri projektu oziroma izvajanju projekta do sprememb, ki vplivajo ali ki bi lahko vplivale na izvedbo projekta oziroma na doseganje ciljev in kazalnikov projekta, ki je predmet te pogodbe, je upravičenec dolžan nemudoma oziroma najkasneje v 15. dneh od nastalih sprememb, o njih obvestiti skrbnika pogodbe, sicer se šteje, da se sredstva uporabljajo nenamensko. Za spremembo se šteje tudi vsaka sprememba </w:t>
      </w:r>
      <w:proofErr w:type="spellStart"/>
      <w:r w:rsidRPr="00820F04">
        <w:rPr>
          <w:rFonts w:ascii="Calibri" w:eastAsia="Calibri" w:hAnsi="Calibri" w:cs="Calibri"/>
          <w:bCs/>
          <w:kern w:val="0"/>
          <w14:ligatures w14:val="none"/>
        </w:rPr>
        <w:t>konzorcijske</w:t>
      </w:r>
      <w:proofErr w:type="spellEnd"/>
      <w:r w:rsidRPr="00820F04">
        <w:rPr>
          <w:rFonts w:ascii="Calibri" w:eastAsia="Calibri" w:hAnsi="Calibri" w:cs="Calibri"/>
          <w:bCs/>
          <w:kern w:val="0"/>
          <w14:ligatures w14:val="none"/>
        </w:rPr>
        <w:t xml:space="preserve"> pogodbe ter finančnega statusa vlagatelja ali članov konzorcija.</w:t>
      </w:r>
    </w:p>
    <w:p w14:paraId="13531103" w14:textId="7489EA9B"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 xml:space="preserve">Upravičenec je dolžan vsako finančno, vsebinsko oziroma časovno spremembo, ki bi vplivala ali bi lahko vplivala na kazalnike ali rezultate projekta pisno obrazložiti in utemeljiti, sicer izgubi pravico do nadaljnjega koriščenja sredstev. V tem primeru lahko </w:t>
      </w:r>
      <w:r w:rsidRPr="00820F04">
        <w:rPr>
          <w:rFonts w:ascii="Calibri" w:eastAsia="Calibri" w:hAnsi="Calibri" w:cs="Calibri"/>
          <w:bCs/>
          <w:kern w:val="0"/>
          <w14:ligatures w14:val="none"/>
        </w:rPr>
        <w:t>družba Borzen</w:t>
      </w:r>
      <w:r w:rsidRPr="00820F04">
        <w:rPr>
          <w:rFonts w:ascii="Calibri" w:eastAsia="Calibri" w:hAnsi="Calibri" w:cs="Calibri"/>
          <w:bCs/>
          <w:kern w:val="0"/>
          <w:lang w:eastAsia="sl-SI"/>
          <w14:ligatures w14:val="none"/>
        </w:rPr>
        <w:t xml:space="preserve"> odstopi od pogodbe in zahteva vrnitev izplačanih sredstev, upravičenec pa mora vrniti prejeta sredstva po tej pogodbi v roku 30 (tridesetih) dni od pisnega poziva, povečana za zakonske zamudne obresti od dneva nakazila na transakcijski račun upravičenca do dneva vračila v dobro</w:t>
      </w:r>
      <w:r w:rsidRPr="00820F04">
        <w:rPr>
          <w:rFonts w:ascii="Calibri" w:eastAsia="Calibri" w:hAnsi="Calibri" w:cs="Calibri"/>
          <w:bCs/>
          <w:kern w:val="0"/>
          <w14:ligatures w14:val="none"/>
        </w:rPr>
        <w:t xml:space="preserve"> družbe Borzen</w:t>
      </w:r>
      <w:r w:rsidRPr="00820F04">
        <w:rPr>
          <w:rFonts w:ascii="Calibri" w:eastAsia="Calibri" w:hAnsi="Calibri" w:cs="Calibri"/>
          <w:bCs/>
          <w:kern w:val="0"/>
          <w:lang w:eastAsia="sl-SI"/>
          <w14:ligatures w14:val="none"/>
        </w:rPr>
        <w:t xml:space="preserve">. Stranki sta sporazumni, da o obstoju in ustreznosti obrazložitve spremembe in </w:t>
      </w:r>
      <w:proofErr w:type="spellStart"/>
      <w:r w:rsidRPr="00820F04">
        <w:rPr>
          <w:rFonts w:ascii="Calibri" w:eastAsia="Calibri" w:hAnsi="Calibri" w:cs="Calibri"/>
          <w:bCs/>
          <w:kern w:val="0"/>
          <w:lang w:eastAsia="sl-SI"/>
          <w14:ligatures w14:val="none"/>
        </w:rPr>
        <w:t>izkazanosti</w:t>
      </w:r>
      <w:proofErr w:type="spellEnd"/>
      <w:r w:rsidRPr="00820F04">
        <w:rPr>
          <w:rFonts w:ascii="Calibri" w:eastAsia="Calibri" w:hAnsi="Calibri" w:cs="Calibri"/>
          <w:bCs/>
          <w:kern w:val="0"/>
          <w:lang w:eastAsia="sl-SI"/>
          <w14:ligatures w14:val="none"/>
        </w:rPr>
        <w:t xml:space="preserve"> njene utemeljitve presodi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lang w:eastAsia="sl-SI"/>
          <w14:ligatures w14:val="none"/>
        </w:rPr>
        <w:t>po prostem preudarku.</w:t>
      </w:r>
    </w:p>
    <w:p w14:paraId="74C05729"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14:ligatures w14:val="none"/>
        </w:rPr>
      </w:pPr>
      <w:r w:rsidRPr="00820F04">
        <w:rPr>
          <w:rFonts w:ascii="Calibri" w:eastAsia="Calibri" w:hAnsi="Calibri" w:cs="Calibri"/>
          <w:bCs/>
          <w:kern w:val="0"/>
          <w14:ligatures w14:val="none"/>
        </w:rPr>
        <w:t>Upravičenec lahko predčasno odstopi od pogodbe le, če v odstopni izjavi navede utemeljene razloge in njihovo utemeljenost potrdi družba Borzen. Upravičenec v tem primeru izgubi pravico do sofinanciranja, razen v delu upravičenih stroškov, vezanih na že izpeljane aktivnosti projekta. Upravičenec je v tem primeru dolžan podati končno poročilo o projektu ter izpolniti kazalnike, sicer je celoten projekt neupravičen do sofinanciranja. V tem primeru lahko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 xml:space="preserve">zahteva </w:t>
      </w:r>
      <w:r w:rsidRPr="00820F04">
        <w:rPr>
          <w:rFonts w:ascii="Calibri" w:eastAsia="Calibri" w:hAnsi="Calibri" w:cs="Calibri"/>
          <w:bCs/>
          <w:kern w:val="0"/>
          <w14:ligatures w14:val="none"/>
        </w:rPr>
        <w:lastRenderedPageBreak/>
        <w:t>vrnitev izplačanih sredstev, upravičenec pa mora vrniti prejeta sredstva v roku 30 (tridesetih) dni od pisnega poziva družbe Borzen, povečana za zakonske zamudne obresti od dneva nakazila na transakcijski račun upravičenca do dneva vračila  družbi Borzen. Če delna realizacija projekta za družbo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ni smiselna (nedoseganje kazalnikov), družba Borzen</w:t>
      </w:r>
      <w:r w:rsidRPr="00820F04">
        <w:rPr>
          <w:rFonts w:ascii="Calibri" w:eastAsia="Times New Roman" w:hAnsi="Calibri" w:cs="Calibri"/>
          <w:kern w:val="0"/>
          <w14:ligatures w14:val="none"/>
        </w:rPr>
        <w:t xml:space="preserve"> </w:t>
      </w:r>
      <w:r w:rsidRPr="00820F04">
        <w:rPr>
          <w:rFonts w:ascii="Calibri" w:eastAsia="Calibri" w:hAnsi="Calibri" w:cs="Calibri"/>
          <w:bCs/>
          <w:kern w:val="0"/>
          <w14:ligatures w14:val="none"/>
        </w:rPr>
        <w:t>odstopi od pogodbe, upravičenec pa mora vrniti vsa prejeta sredstva po tej pogodbi v roku 30 (tridesetih) dni od pisnega poziv, povečana za zakonske zamudne obresti od dneva nakazila na transakcijski račun upravičenca do dneva vračila v dobro družbe Borzen.</w:t>
      </w:r>
    </w:p>
    <w:p w14:paraId="11DCAD25" w14:textId="77777777" w:rsidR="00820F04" w:rsidRPr="00820F04" w:rsidRDefault="00820F04" w:rsidP="00820F04">
      <w:pPr>
        <w:numPr>
          <w:ilvl w:val="0"/>
          <w:numId w:val="18"/>
        </w:numPr>
        <w:shd w:val="clear" w:color="auto" w:fill="FFFFFF"/>
        <w:spacing w:after="200" w:line="240" w:lineRule="auto"/>
        <w:jc w:val="both"/>
        <w:rPr>
          <w:rFonts w:ascii="Calibri" w:eastAsia="Calibri" w:hAnsi="Calibri" w:cs="Calibri"/>
          <w:bCs/>
          <w:kern w:val="0"/>
          <w:lang w:eastAsia="sl-SI"/>
          <w14:ligatures w14:val="none"/>
        </w:rPr>
      </w:pPr>
      <w:r w:rsidRPr="00820F04">
        <w:rPr>
          <w:rFonts w:ascii="Calibri" w:eastAsia="Calibri" w:hAnsi="Calibri" w:cs="Calibri"/>
          <w:bCs/>
          <w:kern w:val="0"/>
          <w:lang w:eastAsia="sl-SI"/>
          <w14:ligatures w14:val="none"/>
        </w:rPr>
        <w:t xml:space="preserve">V primeru predčasnega odstopa upravičenca od pogodbe brez utemeljenih razlogov mora upravičenec vrniti vsa prejeta sredstva po tej pogodbi v roku 30 (tridesetih) dni od pisnega poziva, povečana za zakonske zamudne obresti od dneva nakazila na transakcijski račun upravičenca do dneva vračila v dobro </w:t>
      </w:r>
      <w:r w:rsidRPr="00820F04">
        <w:rPr>
          <w:rFonts w:ascii="Calibri" w:eastAsia="Calibri" w:hAnsi="Calibri" w:cs="Calibri"/>
          <w:bCs/>
          <w:kern w:val="0"/>
          <w14:ligatures w14:val="none"/>
        </w:rPr>
        <w:t>družbe Borzen</w:t>
      </w:r>
      <w:r w:rsidRPr="00820F04">
        <w:rPr>
          <w:rFonts w:ascii="Calibri" w:eastAsia="Calibri" w:hAnsi="Calibri" w:cs="Calibri"/>
          <w:bCs/>
          <w:kern w:val="0"/>
          <w:lang w:eastAsia="sl-SI"/>
          <w14:ligatures w14:val="none"/>
        </w:rPr>
        <w:t>.</w:t>
      </w:r>
    </w:p>
    <w:p w14:paraId="59EB119F"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2A0FEEE8"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(preprečevanje pranja denarja in financiranja terorizma)</w:t>
      </w:r>
    </w:p>
    <w:p w14:paraId="404D149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81AFA28"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Times New Roman" w:hAnsi="Calibri" w:cs="Calibri"/>
          <w:kern w:val="0"/>
          <w14:ligatures w14:val="none"/>
        </w:rPr>
        <w:t>Upravičenec s podpisom te pogodbe zagotavlja, da so v Registru dejanskih lastnikov, ki ga vodi Agencija Republike Slovenije za javnopravne evidence in storitve (AJPES), skladno z zakonom, ki ureja preprečevanje pranja denarja in financiranja terorizma, vpisani podatki o njegovih dejanskih lastnikih in,  če je upravičenec javni naročnik v skladu s pravom Evropske unije ali veljavno zakonodajo Republike Slovenije o javnem naročanju, tudi podatki o dejanskih lastnikih izvajalcev in podizvajalcev projekta.</w:t>
      </w:r>
    </w:p>
    <w:p w14:paraId="6DFBB78E"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6CBDB96B"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(informiranje in komuniciranje)</w:t>
      </w:r>
    </w:p>
    <w:p w14:paraId="457F415F"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DFBAAF6" w14:textId="77777777" w:rsidR="00820F04" w:rsidRPr="00820F04" w:rsidRDefault="00820F04" w:rsidP="00820F04">
      <w:pPr>
        <w:pStyle w:val="ListParagraph"/>
        <w:numPr>
          <w:ilvl w:val="0"/>
          <w:numId w:val="42"/>
        </w:numPr>
        <w:shd w:val="clear" w:color="auto" w:fill="FFFFFF"/>
        <w:spacing w:before="120" w:after="120" w:line="240" w:lineRule="auto"/>
        <w:ind w:left="714" w:hanging="357"/>
        <w:contextualSpacing w:val="0"/>
        <w:jc w:val="both"/>
        <w:rPr>
          <w:rFonts w:ascii="Calibri" w:eastAsia="Calibri" w:hAnsi="Calibri" w:cs="Calibri"/>
          <w:bCs/>
          <w14:ligatures w14:val="none"/>
        </w:rPr>
      </w:pPr>
      <w:r w:rsidRPr="00820F04">
        <w:rPr>
          <w:rFonts w:ascii="Calibri" w:eastAsia="Times New Roman" w:hAnsi="Calibri" w:cs="Calibri"/>
          <w14:ligatures w14:val="none"/>
        </w:rPr>
        <w:t>Upravičenec mora najkasneje 14 dni po podpisu pogodbe na svoji spletni strani objaviti informacijo o projektu, ki je predmet sofinanciranja (naziv projekta, celotna vrednost projekta ter znesek sofinanciranja, datum pričetka in zaključka projekta). Navesti mora tudi informacijo o viru financiranja.</w:t>
      </w:r>
      <w:r w:rsidRPr="00820F04">
        <w:rPr>
          <w:rFonts w:ascii="Calibri" w:eastAsia="Calibri" w:hAnsi="Calibri" w:cs="Calibri"/>
          <w14:ligatures w14:val="none"/>
        </w:rPr>
        <w:t xml:space="preserve"> Informacijo prav tako deli na svojih družbenih omrežjih (če jih ima). Svoje ciljne javnosti upravičenec doseže tudi z drugimi komunikacijskimi orodji.</w:t>
      </w:r>
    </w:p>
    <w:p w14:paraId="27357CC9" w14:textId="30A1B79A" w:rsidR="00820F04" w:rsidRPr="00820F04" w:rsidRDefault="00820F04" w:rsidP="00820F04">
      <w:pPr>
        <w:pStyle w:val="ListParagraph"/>
        <w:numPr>
          <w:ilvl w:val="0"/>
          <w:numId w:val="42"/>
        </w:numPr>
        <w:spacing w:before="120" w:after="120" w:line="240" w:lineRule="auto"/>
        <w:ind w:left="714" w:hanging="357"/>
        <w:contextualSpacing w:val="0"/>
        <w:jc w:val="both"/>
        <w:rPr>
          <w:rFonts w:ascii="Calibri" w:eastAsia="Calibri" w:hAnsi="Calibri" w:cs="Calibri"/>
          <w:bCs/>
          <w14:ligatures w14:val="none"/>
        </w:rPr>
      </w:pPr>
      <w:r w:rsidRPr="00820F04">
        <w:rPr>
          <w:rFonts w:ascii="Calibri" w:eastAsia="Calibri" w:hAnsi="Calibri" w:cs="Calibri"/>
          <w:bCs/>
          <w14:ligatures w14:val="none"/>
        </w:rPr>
        <w:t xml:space="preserve">Upravičenec je dolžan, pri vseh komunikacijskih gradivih, komunikacijskih aktivnostih ter drugih oblikah obveščanja in zagotavljanja vidnosti financiranja, povezanih z izvajanjem odobrenega projekta, dosledno upoštevati Priročnik celostne grafične podobe Podnebnega sklada ter Navodila za uporabo logotipa in komuniciranje Podnebnega sklada, ki so objavljena na spletni strani ministrstva: </w:t>
      </w:r>
      <w:hyperlink r:id="rId8" w:history="1">
        <w:r w:rsidRPr="00C060D2">
          <w:rPr>
            <w:rStyle w:val="Hyperlink"/>
            <w:rFonts w:ascii="Calibri" w:eastAsia="Calibri" w:hAnsi="Calibri" w:cs="Calibri"/>
            <w:bCs/>
            <w14:ligatures w14:val="none"/>
          </w:rPr>
          <w:t>https://www.gov.si/zbirke/projekti-in-programi/podnebni-sklad/</w:t>
        </w:r>
      </w:hyperlink>
      <w:r>
        <w:rPr>
          <w:rFonts w:ascii="Calibri" w:eastAsia="Calibri" w:hAnsi="Calibri" w:cs="Calibri"/>
          <w:bCs/>
          <w14:ligatures w14:val="none"/>
        </w:rPr>
        <w:t xml:space="preserve"> </w:t>
      </w:r>
    </w:p>
    <w:p w14:paraId="4A00F5B9"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21DF97B8"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(nadzor nad porabo sredstev)</w:t>
      </w:r>
    </w:p>
    <w:p w14:paraId="19CC3BB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4B1AEAF0"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Upravičenec je za potrebe nadzora in spremljanja porabe sredstev ter doseganja zastavljenih kazalnikov dolžan </w:t>
      </w:r>
      <w:r w:rsidRPr="00820F04">
        <w:rPr>
          <w:rFonts w:ascii="Calibri" w:eastAsia="Calibri" w:hAnsi="Calibri" w:cs="Calibri"/>
          <w:bCs/>
          <w:kern w:val="0"/>
          <w14:ligatures w14:val="none"/>
        </w:rPr>
        <w:t>družbi Borzen,</w:t>
      </w:r>
      <w:r w:rsidRPr="00820F04">
        <w:rPr>
          <w:rFonts w:ascii="Calibri" w:eastAsia="Times New Roman" w:hAnsi="Calibri" w:cs="Calibri"/>
          <w:kern w:val="0"/>
          <w14:ligatures w14:val="none"/>
        </w:rPr>
        <w:t xml:space="preserve"> ministrstvu, revizijskemu organu, drugim organom in Računskega sodišča Republike Slovenije ter njihovim pooblaščencem omogočiti dostop do celotne </w:t>
      </w:r>
      <w:r w:rsidRPr="00820F04">
        <w:rPr>
          <w:rFonts w:ascii="Calibri" w:eastAsia="Times New Roman" w:hAnsi="Calibri" w:cs="Calibri"/>
          <w:kern w:val="0"/>
          <w14:ligatures w14:val="none"/>
        </w:rPr>
        <w:lastRenderedPageBreak/>
        <w:t>dokumentacije projekta, vključno z dokumentacijo o izbiri izvajalcev, v posesti  upravičenca na način, da sta v vsakem trenutku možna kontrola izvajanja projekta in vpogled v dokumentacijo.</w:t>
      </w:r>
    </w:p>
    <w:p w14:paraId="62B3D9C5"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Nadzor se lahko izvaja z vnaprej dogovorjenimi revizijskimi pregledi, lahko pa tudi z nenapovedanimi preverjanji.</w:t>
      </w:r>
    </w:p>
    <w:p w14:paraId="28B63994"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je upravičenec prejel sredstva, za katera se pozneje pri nadzoru nad porabo proračunskih sredstev, dodeljenih za projekt, izkaže, da jih je prejel neupravičeno,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zahteva vrnitev dodeljenih sredstev, upravičenec pa mora vrniti prejeta sredstva po tej pogodbi.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p>
    <w:p w14:paraId="71CBA287" w14:textId="77777777" w:rsidR="00820F04" w:rsidRPr="00820F04" w:rsidRDefault="00820F04" w:rsidP="00820F04">
      <w:pPr>
        <w:numPr>
          <w:ilvl w:val="0"/>
          <w:numId w:val="20"/>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Revizijski organ ali drugi organi, ki izvajajo nadzor, pri opravljanju nadzora niso vezani na predhodne ugotovitve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glede upravičenosti izplačil ali izpolnjevanja pogodbenih obveznosti ter lahko v okviru naknadnega nadzora samostojno oziroma neodvisno od prejšnjih ugotovitev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ugotavljajo in ugotovijo, da so bila sredstva izplačana neupravičeno ali da so bile kršene pogodbene obveznosti.</w:t>
      </w:r>
    </w:p>
    <w:p w14:paraId="2C2704FD"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6FF71FC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(znižane vrednosti projekta)</w:t>
      </w:r>
    </w:p>
    <w:p w14:paraId="768ABBCE"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4353B5C3" w14:textId="77777777" w:rsidR="00820F04" w:rsidRPr="00820F04" w:rsidRDefault="00820F04" w:rsidP="00820F04">
      <w:pPr>
        <w:shd w:val="clear" w:color="auto" w:fill="FFFFFF"/>
        <w:spacing w:after="200" w:line="240" w:lineRule="auto"/>
        <w:jc w:val="both"/>
        <w:rPr>
          <w:rFonts w:ascii="Calibri" w:eastAsia="Calibri" w:hAnsi="Calibri" w:cs="Calibri"/>
          <w:bCs/>
          <w:kern w:val="0"/>
          <w14:ligatures w14:val="none"/>
        </w:rPr>
      </w:pPr>
      <w:r w:rsidRPr="00820F04">
        <w:rPr>
          <w:rFonts w:ascii="Calibri" w:eastAsia="Times New Roman" w:hAnsi="Calibri" w:cs="Calibri"/>
          <w:kern w:val="0"/>
          <w14:ligatures w14:val="none"/>
        </w:rPr>
        <w:t xml:space="preserve">Če se po zaključku projekta izkaže, da je celotna vrednost skupnih upravičenih stroškov nižja od navedene v tej pogodbi, se znesek sofinanciranja v skladu z določili te pogodbe zniža na dejansko vrednost skupnih upravičenih stroškov, upravičenec pa mora presežek sredstev vrniti.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p>
    <w:p w14:paraId="7D70D147"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6C199005"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(nepravilnosti pri izvajanju projekta)</w:t>
      </w:r>
    </w:p>
    <w:p w14:paraId="2BB6FA2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25A70754"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Pogodbeni stranki se dogovorita, da za nepravilnost pri izvajanju projekta in posledično te pogodbe šteje tudi vsaka kršitev nacionalnega prava, ki je posledica delovanja, dopustitve ali opustitve s strani upravičenca, ki škoduje proračunu Republike Slovenije (npr. neupravičene postavke izdatkov).</w:t>
      </w:r>
    </w:p>
    <w:p w14:paraId="13D0E99A"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Nepravilnost lahko ugotovijo: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ministrstvo, revizijski organ, Računsko sodišče RS, Komisija za preprečevanje korupcije ali drug pristojen organ.</w:t>
      </w:r>
    </w:p>
    <w:p w14:paraId="509E6261" w14:textId="77777777" w:rsidR="00820F04" w:rsidRPr="00820F04" w:rsidRDefault="00820F04" w:rsidP="00820F04">
      <w:pPr>
        <w:numPr>
          <w:ilvl w:val="0"/>
          <w:numId w:val="21"/>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Ugotovljene nepravilnosti, ki izhajajo iz poročil kontrolnih in nadzornih organov (kot so npr. Urad RS za nadzor proračuna), predstavljajo bistveno kršitev pogodbe in podlago za vračilo sredstev.</w:t>
      </w:r>
    </w:p>
    <w:p w14:paraId="67310E3C"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5FFBFC52"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(protikorupcijska klavzula in prepoved poslovanja z </w:t>
      </w:r>
      <w:r w:rsidRPr="00820F04">
        <w:rPr>
          <w:rFonts w:ascii="Calibri" w:eastAsia="Calibri" w:hAnsi="Calibri" w:cs="Calibri"/>
          <w:bCs/>
          <w:kern w:val="0"/>
          <w14:ligatures w14:val="none"/>
        </w:rPr>
        <w:t>družbo Borzen</w:t>
      </w:r>
      <w:r w:rsidRPr="00820F04">
        <w:rPr>
          <w:rFonts w:ascii="Calibri" w:eastAsia="Times New Roman" w:hAnsi="Calibri" w:cs="Calibri"/>
          <w:kern w:val="0"/>
          <w14:ligatures w14:val="none"/>
        </w:rPr>
        <w:t>)</w:t>
      </w:r>
    </w:p>
    <w:p w14:paraId="610BBE8A"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1A998B6D" w14:textId="77777777" w:rsidR="00820F04" w:rsidRPr="00820F04" w:rsidRDefault="00820F04" w:rsidP="00820F04">
      <w:pPr>
        <w:numPr>
          <w:ilvl w:val="0"/>
          <w:numId w:val="22"/>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kdo v imenu ali na račun upravičenca predstavniku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oz. organu ali organizaciji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je ta pogodba nična.</w:t>
      </w:r>
    </w:p>
    <w:p w14:paraId="0F869F87" w14:textId="77777777" w:rsidR="00820F04" w:rsidRPr="00820F04" w:rsidRDefault="00820F04" w:rsidP="00820F04">
      <w:pPr>
        <w:numPr>
          <w:ilvl w:val="0"/>
          <w:numId w:val="22"/>
        </w:numPr>
        <w:shd w:val="clear" w:color="auto" w:fill="FFFFFF"/>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Če se ugotovi, da za upravičenca obstaja prepoved poslovanja iz 35. člena Zakona o integriteti in preprečevanju korupcije (Uradni list RS, št. 69/11 – uradno prečiščeno besedilo, 158/20, 3/22 – </w:t>
      </w:r>
      <w:proofErr w:type="spellStart"/>
      <w:r w:rsidRPr="00820F04">
        <w:rPr>
          <w:rFonts w:ascii="Calibri" w:eastAsia="Calibri" w:hAnsi="Calibri" w:cs="Calibri"/>
          <w:kern w:val="0"/>
          <w14:ligatures w14:val="none"/>
        </w:rPr>
        <w:t>ZDeb</w:t>
      </w:r>
      <w:proofErr w:type="spellEnd"/>
      <w:r w:rsidRPr="00820F04">
        <w:rPr>
          <w:rFonts w:ascii="Calibri" w:eastAsia="Calibri" w:hAnsi="Calibri" w:cs="Calibri"/>
          <w:kern w:val="0"/>
          <w14:ligatures w14:val="none"/>
        </w:rPr>
        <w:t xml:space="preserve"> in 16/23 – </w:t>
      </w:r>
      <w:proofErr w:type="spellStart"/>
      <w:r w:rsidRPr="00820F04">
        <w:rPr>
          <w:rFonts w:ascii="Calibri" w:eastAsia="Calibri" w:hAnsi="Calibri" w:cs="Calibri"/>
          <w:kern w:val="0"/>
          <w14:ligatures w14:val="none"/>
        </w:rPr>
        <w:t>ZZPri</w:t>
      </w:r>
      <w:proofErr w:type="spellEnd"/>
      <w:r w:rsidRPr="00820F04">
        <w:rPr>
          <w:rFonts w:ascii="Calibri" w:eastAsia="Calibri" w:hAnsi="Calibri" w:cs="Calibri"/>
          <w:kern w:val="0"/>
          <w14:ligatures w14:val="none"/>
        </w:rPr>
        <w:t xml:space="preserve">) oziroma smiselno enake določbe predpisa, ki bi nadomestil citirani zakon, je ta pogodba nična. </w:t>
      </w:r>
    </w:p>
    <w:p w14:paraId="3AA2CA19" w14:textId="77777777" w:rsidR="00820F04" w:rsidRPr="00820F04" w:rsidRDefault="00820F04" w:rsidP="00820F04">
      <w:pPr>
        <w:numPr>
          <w:ilvl w:val="0"/>
          <w:numId w:val="22"/>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se ugotovi, da je ta pogodba nična, mora vsaka pogodbena stranka vrniti drugi vse, kar je na podlagi pogodbe prejela. </w:t>
      </w:r>
      <w:r w:rsidRPr="00820F04">
        <w:rPr>
          <w:rFonts w:ascii="Calibri" w:eastAsia="Calibri" w:hAnsi="Calibri" w:cs="Calibri"/>
          <w:bCs/>
          <w:kern w:val="0"/>
          <w14:ligatures w14:val="none"/>
        </w:rPr>
        <w:t>Upravičenec mora vrniti prejeta sredstva v roku 30 (tridesetih) dni od pisnega poziva družbe Borzen, povečana za zakonske zamudne obresti od dneva nakazila na transakcijski račun upravičenca do dneva vračila v dobro družbe Borzen.</w:t>
      </w:r>
      <w:r w:rsidRPr="00820F04">
        <w:rPr>
          <w:rFonts w:ascii="Calibri" w:eastAsia="Times New Roman" w:hAnsi="Calibri" w:cs="Calibri"/>
          <w:kern w:val="0"/>
          <w14:ligatures w14:val="none"/>
        </w:rPr>
        <w:t xml:space="preserve"> Stranka, ki je kriva za ničnost pogodbe, odgovarja drugi stranki tudi za škodo zaradi ničnosti pogodbe.</w:t>
      </w:r>
    </w:p>
    <w:p w14:paraId="122FE293"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5213CB70"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(prepoved dvojnega financiranja)</w:t>
      </w:r>
    </w:p>
    <w:p w14:paraId="5C705DB4"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5DC7B04F" w14:textId="77777777" w:rsidR="00820F04" w:rsidRPr="00820F04" w:rsidRDefault="00820F04" w:rsidP="00820F04">
      <w:pPr>
        <w:numPr>
          <w:ilvl w:val="0"/>
          <w:numId w:val="23"/>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Upravičenec s podpisom te pogodbe jamči, da za stroške, ki so predmet sofinanciranja po tej pogodbi, ni prejel drugih sredstev iz državnega proračuna, proračuna lokalnih skupnosti, proračuna EU ali drugih javnih virov.</w:t>
      </w:r>
    </w:p>
    <w:p w14:paraId="50C3B272" w14:textId="77777777" w:rsidR="00820F04" w:rsidRPr="00820F04" w:rsidRDefault="00820F04" w:rsidP="00820F04">
      <w:pPr>
        <w:numPr>
          <w:ilvl w:val="0"/>
          <w:numId w:val="23"/>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Če se ugotovi, da je upravičenec že prejel tudi druga sredstva iz prvega odstavka ali so mu bila odobrena, ne da bi o tem do sklenitve te pogodbe pisno obvestil</w:t>
      </w:r>
      <w:r w:rsidRPr="00820F04">
        <w:rPr>
          <w:rFonts w:ascii="Calibri" w:eastAsia="Calibri" w:hAnsi="Calibri" w:cs="Calibri"/>
          <w:bCs/>
          <w:kern w:val="0"/>
          <w14:ligatures w14:val="none"/>
        </w:rPr>
        <w:t xml:space="preserve"> družbo Borzen</w:t>
      </w:r>
      <w:r w:rsidRPr="00820F04">
        <w:rPr>
          <w:rFonts w:ascii="Calibri" w:eastAsia="Times New Roman" w:hAnsi="Calibri" w:cs="Calibri"/>
          <w:kern w:val="0"/>
          <w14:ligatures w14:val="none"/>
        </w:rPr>
        <w:t xml:space="preserve">,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odstopi od te pogodbe ter zahteva vrnitev sredstev,  upravičenec pa mora vrniti prejeta sredstva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družbi Borzen.</w:t>
      </w:r>
    </w:p>
    <w:p w14:paraId="7EA1A0E4"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19A6571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(varovanje osebnih podatkov)</w:t>
      </w:r>
    </w:p>
    <w:p w14:paraId="1D680EC2"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3C0AF68D" w14:textId="77777777" w:rsidR="00820F04" w:rsidRDefault="00820F04" w:rsidP="00820F04">
      <w:pPr>
        <w:shd w:val="clear" w:color="auto" w:fill="FFFFFF"/>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Pogodbeni stranki se zavezujeta k varovanju osebnih podatkov in poslovnih skrivnosti v skladu z veljavno zakonodajo, ki ureja varstvo osebnih podatkov in poslovnih skrivnosti, predvsem z Zakonom o varstvu osebnih podatkov (Uradni list RS, št. 163/22), Zakonom o poslovni skrivnosti (Uradni list RS, št. 22/19) in Zakonom o gospodarskih družbah (Uradni list RS, št. 65/09 – uradno prečiščeno besedilo, 33/11, 91/11, 32/12, 57/12, 44/13 – </w:t>
      </w:r>
      <w:proofErr w:type="spellStart"/>
      <w:r w:rsidRPr="00820F04">
        <w:rPr>
          <w:rFonts w:ascii="Calibri" w:eastAsia="Calibri" w:hAnsi="Calibri" w:cs="Calibri"/>
          <w:kern w:val="0"/>
          <w14:ligatures w14:val="none"/>
        </w:rPr>
        <w:t>odl</w:t>
      </w:r>
      <w:proofErr w:type="spellEnd"/>
      <w:r w:rsidRPr="00820F04">
        <w:rPr>
          <w:rFonts w:ascii="Calibri" w:eastAsia="Calibri" w:hAnsi="Calibri" w:cs="Calibri"/>
          <w:kern w:val="0"/>
          <w14:ligatures w14:val="none"/>
        </w:rPr>
        <w:t xml:space="preserve">. US, 82/13, 55/15, 15/17, 22/19 – </w:t>
      </w:r>
      <w:proofErr w:type="spellStart"/>
      <w:r w:rsidRPr="00820F04">
        <w:rPr>
          <w:rFonts w:ascii="Calibri" w:eastAsia="Calibri" w:hAnsi="Calibri" w:cs="Calibri"/>
          <w:kern w:val="0"/>
          <w14:ligatures w14:val="none"/>
        </w:rPr>
        <w:t>ZPosS</w:t>
      </w:r>
      <w:proofErr w:type="spellEnd"/>
      <w:r w:rsidRPr="00820F04">
        <w:rPr>
          <w:rFonts w:ascii="Calibri" w:eastAsia="Calibri" w:hAnsi="Calibri" w:cs="Calibri"/>
          <w:kern w:val="0"/>
          <w14:ligatures w14:val="none"/>
        </w:rPr>
        <w:t xml:space="preserve">, 158/20 – </w:t>
      </w:r>
      <w:proofErr w:type="spellStart"/>
      <w:r w:rsidRPr="00820F04">
        <w:rPr>
          <w:rFonts w:ascii="Calibri" w:eastAsia="Calibri" w:hAnsi="Calibri" w:cs="Calibri"/>
          <w:kern w:val="0"/>
          <w14:ligatures w14:val="none"/>
        </w:rPr>
        <w:t>ZIntPK</w:t>
      </w:r>
      <w:proofErr w:type="spellEnd"/>
      <w:r w:rsidRPr="00820F04">
        <w:rPr>
          <w:rFonts w:ascii="Calibri" w:eastAsia="Calibri" w:hAnsi="Calibri" w:cs="Calibri"/>
          <w:kern w:val="0"/>
          <w14:ligatures w14:val="none"/>
        </w:rPr>
        <w:t>-C, 18/21, 18/23 – ZDU-1O in 75/23).</w:t>
      </w:r>
    </w:p>
    <w:p w14:paraId="2FF9EC12" w14:textId="77777777" w:rsidR="00820F04" w:rsidRPr="00820F04" w:rsidRDefault="00820F04" w:rsidP="00820F04">
      <w:pPr>
        <w:shd w:val="clear" w:color="auto" w:fill="FFFFFF"/>
        <w:spacing w:after="200" w:line="240" w:lineRule="auto"/>
        <w:jc w:val="both"/>
        <w:rPr>
          <w:rFonts w:ascii="Calibri" w:eastAsia="Calibri" w:hAnsi="Calibri" w:cs="Calibri"/>
          <w:kern w:val="0"/>
          <w14:ligatures w14:val="none"/>
        </w:rPr>
      </w:pPr>
    </w:p>
    <w:p w14:paraId="0BA16368"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lastRenderedPageBreak/>
        <w:t>člen</w:t>
      </w:r>
    </w:p>
    <w:p w14:paraId="496F3AA3"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(hramba dokumentacije)</w:t>
      </w:r>
    </w:p>
    <w:p w14:paraId="4B295F59"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0D3BB4E6" w14:textId="77777777" w:rsidR="00820F04" w:rsidRPr="00820F04" w:rsidRDefault="00820F04" w:rsidP="00820F04">
      <w:pPr>
        <w:numPr>
          <w:ilvl w:val="0"/>
          <w:numId w:val="25"/>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Upravičenec mora hraniti vso dokumentacijo v zvezi s projektom v skladu z vsakokratno veljavnimi predpisi, ki urejajo varstvo dokumentarnega in arhivskega gradiva, še 10 (deset) let po njegovem zaključku, in sicer za potrebe revizije oziroma kot dokazila za potrebe prihodnjih preverjanj. </w:t>
      </w:r>
    </w:p>
    <w:p w14:paraId="46978DAF" w14:textId="77777777" w:rsidR="00820F04" w:rsidRPr="00820F04" w:rsidRDefault="00820F04" w:rsidP="00820F04">
      <w:pPr>
        <w:numPr>
          <w:ilvl w:val="0"/>
          <w:numId w:val="25"/>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upravičenec ravna v nasprotju z obveznostmi po tem členu,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odstopi od pogodbe in zahteva vračilo vseh izplačanih sredstev ali njihov sorazmeren del, upravičenec pa mora vrniti vsa prejeta sredstva ali njihov sorazmeren del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 družbe Borzen.</w:t>
      </w:r>
    </w:p>
    <w:p w14:paraId="3F2339E8"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45715020"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(skrbniki pogodb)</w:t>
      </w:r>
    </w:p>
    <w:p w14:paraId="271BA31C" w14:textId="77777777" w:rsidR="00820F04" w:rsidRPr="00820F04" w:rsidRDefault="00820F04" w:rsidP="00820F04">
      <w:pPr>
        <w:spacing w:after="0" w:line="240" w:lineRule="auto"/>
        <w:jc w:val="both"/>
        <w:rPr>
          <w:rFonts w:ascii="Calibri" w:eastAsia="Times New Roman" w:hAnsi="Calibri" w:cs="Calibri"/>
          <w:kern w:val="0"/>
          <w14:ligatures w14:val="none"/>
        </w:rPr>
      </w:pPr>
    </w:p>
    <w:p w14:paraId="6A4D2796"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Skrbnik pogodbe in ostali udeleženci v postopkih izvajanja projekta po tej pogodbi so zavezani k varovanju poslovnih skrivnosti oziroma zaupnih podatkov, do katerih dostopajo v teh postopkih, skladno s predpisi, ki urejajo varovanje poslovnih skrivnosti in varstvo osebnih podatkov. </w:t>
      </w:r>
    </w:p>
    <w:p w14:paraId="2CF48B19"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Skrbnik pogodbe na strani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je __________________(ime in priimek), na strani upravičenca pa je skrbnik pogodbe _________________(ime in priimek).</w:t>
      </w:r>
    </w:p>
    <w:p w14:paraId="3C88FD3F" w14:textId="77777777" w:rsidR="00820F04" w:rsidRPr="00820F04" w:rsidRDefault="00820F04" w:rsidP="00820F04">
      <w:pPr>
        <w:numPr>
          <w:ilvl w:val="0"/>
          <w:numId w:val="26"/>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Za zamenjavo skrbnika pogodbe zadošča pisno obvestilo drugi pogodbeni stranki. Zamenjava učinkuje od vročitve obvestila.</w:t>
      </w:r>
    </w:p>
    <w:p w14:paraId="6E683872"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2F4A5019"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(spremembe pogodbe)</w:t>
      </w:r>
    </w:p>
    <w:p w14:paraId="50EF8B19" w14:textId="77777777" w:rsidR="00820F04" w:rsidRPr="00820F04" w:rsidRDefault="00820F04" w:rsidP="00820F04">
      <w:pPr>
        <w:spacing w:after="0" w:line="240" w:lineRule="auto"/>
        <w:jc w:val="both"/>
        <w:rPr>
          <w:rFonts w:ascii="Calibri" w:eastAsia="Calibri" w:hAnsi="Calibri" w:cs="Calibri"/>
          <w:kern w:val="0"/>
          <w14:ligatures w14:val="none"/>
        </w:rPr>
      </w:pPr>
    </w:p>
    <w:p w14:paraId="10B82AE2" w14:textId="77777777" w:rsidR="00820F04" w:rsidRPr="00820F04" w:rsidRDefault="00820F04" w:rsidP="00820F04">
      <w:pPr>
        <w:numPr>
          <w:ilvl w:val="0"/>
          <w:numId w:val="27"/>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Spremembe te pogodbe so mogoče s sklenitvijo pisnega dodatka k pogodbi, ki ga skleneta pogodbeni stranki pred iztekom veljavnosti te pogodbe. </w:t>
      </w:r>
    </w:p>
    <w:p w14:paraId="06655683" w14:textId="58057672" w:rsidR="00820F04" w:rsidRPr="00820F04" w:rsidRDefault="00820F04" w:rsidP="00820F04">
      <w:pPr>
        <w:numPr>
          <w:ilvl w:val="0"/>
          <w:numId w:val="27"/>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Če upravičenec na poziv </w:t>
      </w:r>
      <w:r w:rsidRPr="00820F04">
        <w:rPr>
          <w:rFonts w:ascii="Calibri" w:eastAsia="Calibri" w:hAnsi="Calibri" w:cs="Calibri"/>
          <w:bCs/>
          <w:kern w:val="0"/>
          <w14:ligatures w14:val="none"/>
        </w:rPr>
        <w:t>družbe Borzen</w:t>
      </w:r>
      <w:r w:rsidRPr="00820F04">
        <w:rPr>
          <w:rFonts w:ascii="Calibri" w:eastAsia="Times New Roman" w:hAnsi="Calibri" w:cs="Calibri"/>
          <w:kern w:val="0"/>
          <w14:ligatures w14:val="none"/>
        </w:rPr>
        <w:t xml:space="preserve"> v roku 15 (petnajstih) dni od prejema poziva ne sklene dodatka k pogodbi, ki ureja spremembe pogodbenih določil glede dinamike plačevanja, navodil pristojnih organov ali znižanja financiranja, zagreši bistveno kršitev pogodbe. V tem primeru ima vsaka pogodbena stranka pravico odstopiti od pogodbe, upravičenec pa mora vrniti vsa prejeta sredstva ali njihov sorazmeren del po tej pogodbi </w:t>
      </w:r>
      <w:r w:rsidRPr="00820F04">
        <w:rPr>
          <w:rFonts w:ascii="Calibri" w:eastAsia="Calibri" w:hAnsi="Calibri" w:cs="Calibri"/>
          <w:bCs/>
          <w:kern w:val="0"/>
          <w14:ligatures w14:val="none"/>
        </w:rPr>
        <w:t>v roku 30 (tridesetih) dni od pisnega poziva, povečana za zakonske zamudne obresti od dneva nakazila na transakcijski račun upravičenca do dneva vračila v dobro družbe Borzen.</w:t>
      </w:r>
    </w:p>
    <w:p w14:paraId="78B4A2B9" w14:textId="77777777" w:rsidR="00820F04" w:rsidRPr="00820F04" w:rsidRDefault="00820F04" w:rsidP="00820F04">
      <w:pPr>
        <w:numPr>
          <w:ilvl w:val="0"/>
          <w:numId w:val="1"/>
        </w:numPr>
        <w:shd w:val="clear" w:color="auto" w:fill="FFFFFF"/>
        <w:spacing w:before="480" w:after="200" w:line="240" w:lineRule="auto"/>
        <w:jc w:val="center"/>
        <w:rPr>
          <w:rFonts w:ascii="Calibri" w:eastAsia="Calibri" w:hAnsi="Calibri" w:cs="Calibri"/>
          <w:kern w:val="0"/>
          <w14:ligatures w14:val="none"/>
        </w:rPr>
      </w:pPr>
      <w:r w:rsidRPr="00820F04">
        <w:rPr>
          <w:rFonts w:ascii="Calibri" w:eastAsia="Calibri" w:hAnsi="Calibri" w:cs="Calibri"/>
          <w:kern w:val="0"/>
          <w14:ligatures w14:val="none"/>
        </w:rPr>
        <w:t>člen</w:t>
      </w:r>
    </w:p>
    <w:p w14:paraId="44D389D2" w14:textId="77777777" w:rsidR="00820F04" w:rsidRPr="00820F04" w:rsidRDefault="00820F04" w:rsidP="00820F04">
      <w:pPr>
        <w:spacing w:after="0" w:line="240" w:lineRule="auto"/>
        <w:jc w:val="center"/>
        <w:rPr>
          <w:rFonts w:ascii="Calibri" w:eastAsia="Times New Roman" w:hAnsi="Calibri" w:cs="Calibri"/>
          <w:kern w:val="0"/>
          <w14:ligatures w14:val="none"/>
        </w:rPr>
      </w:pPr>
      <w:r w:rsidRPr="00820F04">
        <w:rPr>
          <w:rFonts w:ascii="Calibri" w:eastAsia="Times New Roman" w:hAnsi="Calibri" w:cs="Calibri"/>
          <w:kern w:val="0"/>
          <w14:ligatures w14:val="none"/>
        </w:rPr>
        <w:t>(splošne določbe)</w:t>
      </w:r>
    </w:p>
    <w:p w14:paraId="025B0573" w14:textId="77777777" w:rsidR="00820F04" w:rsidRPr="00820F04" w:rsidRDefault="00820F04" w:rsidP="00820F04">
      <w:pPr>
        <w:spacing w:after="0" w:line="240" w:lineRule="auto"/>
        <w:jc w:val="both"/>
        <w:rPr>
          <w:rFonts w:ascii="Calibri" w:eastAsia="Calibri" w:hAnsi="Calibri" w:cs="Calibri"/>
          <w:kern w:val="0"/>
          <w14:ligatures w14:val="none"/>
        </w:rPr>
      </w:pPr>
    </w:p>
    <w:p w14:paraId="78ECBD2E"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Ta pogodba je sklenjena z dnem, ko jo podpišeta obe pogodbeni stranki. </w:t>
      </w:r>
    </w:p>
    <w:p w14:paraId="2D227497"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lastRenderedPageBreak/>
        <w:t>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dodatkom k tej pogodbi dogovorili za novo določbo, ki bo po smislu čim bližje neveljavni določbi.</w:t>
      </w:r>
    </w:p>
    <w:p w14:paraId="1DDF9E66"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V primeru neizpolnitve obveznosti v roku, ki je s to pogodbo določen kot bistvena sestavina te pogodbe, se ta pogodba šteje za razvezano, upravičenec pa </w:t>
      </w:r>
      <w:r w:rsidRPr="00820F04">
        <w:rPr>
          <w:rFonts w:ascii="Calibri" w:eastAsia="Calibri" w:hAnsi="Calibri" w:cs="Calibri"/>
          <w:bCs/>
          <w:kern w:val="0"/>
          <w14:ligatures w14:val="none"/>
        </w:rPr>
        <w:t>mora vrniti prejeta sredstva v roku 30 (tridesetih) dni od pisnega poziva družbe Borzen, povečana za zakonske zamudne obresti od dneva nakazila na transakcijski račun upravičenca do dneva vračila v dobro družbe Borzen.</w:t>
      </w:r>
      <w:r w:rsidRPr="00820F04">
        <w:rPr>
          <w:rFonts w:ascii="Calibri" w:eastAsia="Times New Roman" w:hAnsi="Calibri" w:cs="Calibri"/>
          <w:kern w:val="0"/>
          <w14:ligatures w14:val="none"/>
        </w:rPr>
        <w:t xml:space="preserve"> Vendar lahko </w:t>
      </w:r>
      <w:r w:rsidRPr="00820F04">
        <w:rPr>
          <w:rFonts w:ascii="Calibri" w:eastAsia="Calibri" w:hAnsi="Calibri" w:cs="Calibri"/>
          <w:bCs/>
          <w:kern w:val="0"/>
          <w14:ligatures w14:val="none"/>
        </w:rPr>
        <w:t>družba Borzen</w:t>
      </w:r>
      <w:r w:rsidRPr="00820F04">
        <w:rPr>
          <w:rFonts w:ascii="Calibri" w:eastAsia="Times New Roman" w:hAnsi="Calibri" w:cs="Calibri"/>
          <w:kern w:val="0"/>
          <w14:ligatures w14:val="none"/>
        </w:rPr>
        <w:t xml:space="preserve"> to pogodbo ohrani v veljavi, če v 30 (tridesetih) dneh po preteku roka pisno izjavi upravičencu, da pogodbo ohranja v veljavi in da zahteva njeno izpolnitev.</w:t>
      </w:r>
    </w:p>
    <w:p w14:paraId="26CC64DB"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Pogodbeni stranki soglašata, da bosta nerešena vprašanja in morebitne spore reševali sporazumno. Če sporazumna rešitev spora ni mogoča, je za reševanje sporov pristojno sodišče v Ljubljani.</w:t>
      </w:r>
    </w:p>
    <w:p w14:paraId="0A45E913" w14:textId="77777777" w:rsidR="00820F04" w:rsidRPr="00820F04" w:rsidRDefault="00820F04" w:rsidP="00820F04">
      <w:pPr>
        <w:numPr>
          <w:ilvl w:val="0"/>
          <w:numId w:val="28"/>
        </w:numPr>
        <w:shd w:val="clear" w:color="auto" w:fill="FFFFFF"/>
        <w:spacing w:after="200" w:line="240" w:lineRule="auto"/>
        <w:jc w:val="both"/>
        <w:rPr>
          <w:rFonts w:ascii="Calibri" w:eastAsia="Times New Roman" w:hAnsi="Calibri" w:cs="Calibri"/>
          <w:kern w:val="0"/>
          <w14:ligatures w14:val="none"/>
        </w:rPr>
      </w:pPr>
      <w:r w:rsidRPr="00820F04">
        <w:rPr>
          <w:rFonts w:ascii="Calibri" w:eastAsia="Times New Roman" w:hAnsi="Calibri" w:cs="Calibri"/>
          <w:kern w:val="0"/>
          <w14:ligatures w14:val="none"/>
        </w:rPr>
        <w:t xml:space="preserve">Ta pogodba je sklenjena v 5 (petih) enakih izvodih, od katerih prejme družba Borzen 3 (tri) izvode in upravičenec 2 (dva) izvoda. </w:t>
      </w:r>
    </w:p>
    <w:p w14:paraId="370B2444" w14:textId="77777777" w:rsidR="00820F04" w:rsidRPr="00820F04" w:rsidRDefault="00820F04" w:rsidP="00820F04">
      <w:pPr>
        <w:shd w:val="clear" w:color="auto" w:fill="FFFFFF"/>
        <w:spacing w:after="200" w:line="240" w:lineRule="auto"/>
        <w:ind w:left="360"/>
        <w:jc w:val="both"/>
        <w:rPr>
          <w:rFonts w:ascii="Calibri" w:eastAsia="Times New Roman" w:hAnsi="Calibri" w:cs="Calibri"/>
          <w:kern w:val="0"/>
          <w14:ligatures w14:val="none"/>
        </w:rPr>
      </w:pPr>
    </w:p>
    <w:tbl>
      <w:tblPr>
        <w:tblStyle w:val="Tabelamrea1"/>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um, številka, podpis"/>
        <w:tblDescription w:val="Datum, številka, podpis s strani prejemnika in s strani ministrstva"/>
      </w:tblPr>
      <w:tblGrid>
        <w:gridCol w:w="4889"/>
        <w:gridCol w:w="4531"/>
      </w:tblGrid>
      <w:tr w:rsidR="00820F04" w:rsidRPr="00820F04" w14:paraId="3E022B2E" w14:textId="77777777" w:rsidTr="00820F04">
        <w:trPr>
          <w:trHeight w:val="490"/>
          <w:tblHeader/>
        </w:trPr>
        <w:tc>
          <w:tcPr>
            <w:tcW w:w="4889" w:type="dxa"/>
          </w:tcPr>
          <w:p w14:paraId="417B1E8B"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Datum:</w:t>
            </w:r>
          </w:p>
          <w:p w14:paraId="2B4F8C2B"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Številka:</w:t>
            </w:r>
          </w:p>
        </w:tc>
        <w:tc>
          <w:tcPr>
            <w:tcW w:w="4531" w:type="dxa"/>
          </w:tcPr>
          <w:p w14:paraId="25C12703"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Datum:</w:t>
            </w:r>
          </w:p>
          <w:p w14:paraId="7E026C50"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Številka:</w:t>
            </w:r>
          </w:p>
        </w:tc>
      </w:tr>
      <w:tr w:rsidR="00820F04" w:rsidRPr="00820F04" w14:paraId="4FC571B2" w14:textId="77777777" w:rsidTr="00820F04">
        <w:trPr>
          <w:trHeight w:val="477"/>
        </w:trPr>
        <w:tc>
          <w:tcPr>
            <w:tcW w:w="4889" w:type="dxa"/>
          </w:tcPr>
          <w:p w14:paraId="743F4FC3" w14:textId="77777777" w:rsidR="00820F04" w:rsidRPr="00820F04" w:rsidRDefault="00820F04" w:rsidP="001235C9">
            <w:pPr>
              <w:contextualSpacing/>
              <w:jc w:val="both"/>
              <w:rPr>
                <w:rFonts w:ascii="Calibri" w:eastAsia="Times New Roman" w:hAnsi="Calibri" w:cs="Calibri"/>
                <w:b/>
              </w:rPr>
            </w:pPr>
            <w:r w:rsidRPr="00820F04">
              <w:rPr>
                <w:rFonts w:ascii="Calibri" w:eastAsia="Times New Roman" w:hAnsi="Calibri" w:cs="Calibri"/>
                <w:b/>
              </w:rPr>
              <w:t xml:space="preserve">Upravičenec </w:t>
            </w:r>
          </w:p>
          <w:p w14:paraId="3BE3D3B1" w14:textId="77777777" w:rsidR="00820F04" w:rsidRPr="00820F04" w:rsidRDefault="00820F04" w:rsidP="001235C9">
            <w:pPr>
              <w:contextualSpacing/>
              <w:jc w:val="both"/>
              <w:rPr>
                <w:rFonts w:ascii="Calibri" w:eastAsia="Times New Roman" w:hAnsi="Calibri" w:cs="Calibri"/>
              </w:rPr>
            </w:pP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r>
            <w:r w:rsidRPr="00820F04">
              <w:rPr>
                <w:rFonts w:ascii="Calibri" w:eastAsia="Times New Roman" w:hAnsi="Calibri" w:cs="Calibri"/>
              </w:rPr>
              <w:softHyphen/>
              <w:t>___________________________</w:t>
            </w:r>
          </w:p>
          <w:p w14:paraId="2E3CFDDA" w14:textId="77777777" w:rsidR="00820F04" w:rsidRPr="00820F04" w:rsidRDefault="00820F04" w:rsidP="001235C9">
            <w:pPr>
              <w:contextualSpacing/>
              <w:jc w:val="both"/>
              <w:rPr>
                <w:rFonts w:ascii="Calibri" w:eastAsia="Times New Roman" w:hAnsi="Calibri" w:cs="Calibri"/>
              </w:rPr>
            </w:pPr>
          </w:p>
        </w:tc>
        <w:tc>
          <w:tcPr>
            <w:tcW w:w="4531" w:type="dxa"/>
          </w:tcPr>
          <w:p w14:paraId="74E351C9" w14:textId="77777777" w:rsidR="00820F04" w:rsidRPr="00820F04" w:rsidRDefault="00820F04" w:rsidP="001235C9">
            <w:pPr>
              <w:contextualSpacing/>
              <w:jc w:val="both"/>
              <w:rPr>
                <w:rFonts w:ascii="Calibri" w:eastAsia="Times New Roman" w:hAnsi="Calibri" w:cs="Calibri"/>
              </w:rPr>
            </w:pPr>
            <w:r w:rsidRPr="00820F04">
              <w:rPr>
                <w:rFonts w:ascii="Calibri" w:eastAsia="Calibri" w:hAnsi="Calibri" w:cs="Calibri"/>
                <w:b/>
                <w:bCs/>
                <w:color w:val="000000"/>
                <w:lang w:eastAsia="sl-SI"/>
              </w:rPr>
              <w:t>Borzen, operater trga z elektriko, d. o. o</w:t>
            </w:r>
            <w:r w:rsidRPr="00820F04">
              <w:rPr>
                <w:rFonts w:ascii="Calibri" w:eastAsia="Calibri" w:hAnsi="Calibri" w:cs="Calibri"/>
                <w:color w:val="000000"/>
                <w:lang w:eastAsia="sl-SI"/>
              </w:rPr>
              <w:t>.</w:t>
            </w:r>
          </w:p>
        </w:tc>
      </w:tr>
      <w:tr w:rsidR="00820F04" w:rsidRPr="00820F04" w14:paraId="4851E675" w14:textId="77777777" w:rsidTr="00820F04">
        <w:trPr>
          <w:trHeight w:val="702"/>
        </w:trPr>
        <w:tc>
          <w:tcPr>
            <w:tcW w:w="4889" w:type="dxa"/>
          </w:tcPr>
          <w:p w14:paraId="64A7A63C" w14:textId="77777777" w:rsidR="00820F04" w:rsidRPr="00820F04" w:rsidRDefault="00820F04" w:rsidP="001235C9">
            <w:pPr>
              <w:contextualSpacing/>
              <w:jc w:val="both"/>
              <w:rPr>
                <w:rFonts w:ascii="Calibri" w:eastAsia="Times New Roman" w:hAnsi="Calibri" w:cs="Calibri"/>
                <w:iCs/>
                <w:noProof/>
              </w:rPr>
            </w:pPr>
          </w:p>
          <w:p w14:paraId="0EA12D35" w14:textId="29EC0FA1" w:rsidR="00820F04" w:rsidRPr="00820F04" w:rsidRDefault="00820F04" w:rsidP="001235C9">
            <w:pPr>
              <w:contextualSpacing/>
              <w:jc w:val="both"/>
              <w:rPr>
                <w:rFonts w:ascii="Calibri" w:eastAsia="Times New Roman" w:hAnsi="Calibri" w:cs="Calibri"/>
                <w:iCs/>
              </w:rPr>
            </w:pPr>
            <w:r>
              <w:rPr>
                <w:rFonts w:ascii="Calibri" w:eastAsia="Times New Roman" w:hAnsi="Calibri" w:cs="Calibri"/>
                <w:iCs/>
                <w:noProof/>
              </w:rPr>
              <w:t>I</w:t>
            </w:r>
            <w:r w:rsidRPr="00820F04">
              <w:rPr>
                <w:rFonts w:ascii="Calibri" w:eastAsia="Times New Roman" w:hAnsi="Calibri" w:cs="Calibri"/>
                <w:iCs/>
                <w:noProof/>
              </w:rPr>
              <w:t xml:space="preserve">me in priimek odgovorne osebe upravičenca </w:t>
            </w:r>
          </w:p>
          <w:p w14:paraId="585002D3" w14:textId="77777777" w:rsidR="00820F04" w:rsidRPr="00820F04" w:rsidRDefault="00820F04" w:rsidP="001235C9">
            <w:pPr>
              <w:spacing w:after="200"/>
              <w:jc w:val="both"/>
              <w:rPr>
                <w:rFonts w:ascii="Calibri" w:eastAsia="Times New Roman" w:hAnsi="Calibri" w:cs="Calibri"/>
              </w:rPr>
            </w:pPr>
          </w:p>
        </w:tc>
        <w:tc>
          <w:tcPr>
            <w:tcW w:w="4531" w:type="dxa"/>
          </w:tcPr>
          <w:p w14:paraId="108937D1" w14:textId="77777777" w:rsidR="00820F04" w:rsidRPr="00820F04" w:rsidRDefault="00820F04" w:rsidP="001235C9">
            <w:pPr>
              <w:contextualSpacing/>
              <w:jc w:val="both"/>
              <w:rPr>
                <w:rFonts w:ascii="Calibri" w:eastAsia="Times New Roman" w:hAnsi="Calibri" w:cs="Calibri"/>
              </w:rPr>
            </w:pPr>
          </w:p>
          <w:p w14:paraId="7B2EF443" w14:textId="65F937A6" w:rsidR="00820F04" w:rsidRPr="00820F04" w:rsidRDefault="00820F04" w:rsidP="001235C9">
            <w:pPr>
              <w:spacing w:after="200"/>
              <w:jc w:val="both"/>
              <w:rPr>
                <w:rFonts w:ascii="Calibri" w:eastAsia="Times New Roman" w:hAnsi="Calibri" w:cs="Calibri"/>
              </w:rPr>
            </w:pPr>
            <w:r w:rsidRPr="00820F04">
              <w:rPr>
                <w:rFonts w:ascii="Calibri" w:eastAsia="Times New Roman" w:hAnsi="Calibri" w:cs="Calibri"/>
              </w:rPr>
              <w:t>Mojca Kert</w:t>
            </w:r>
            <w:r>
              <w:rPr>
                <w:rFonts w:ascii="Calibri" w:eastAsia="Times New Roman" w:hAnsi="Calibri" w:cs="Calibri"/>
              </w:rPr>
              <w:t>,</w:t>
            </w:r>
          </w:p>
          <w:p w14:paraId="535D960A" w14:textId="77777777" w:rsidR="00820F04" w:rsidRPr="00820F04" w:rsidRDefault="00820F04" w:rsidP="001235C9">
            <w:pPr>
              <w:spacing w:after="200"/>
              <w:jc w:val="both"/>
              <w:rPr>
                <w:rFonts w:ascii="Calibri" w:eastAsia="Times New Roman" w:hAnsi="Calibri" w:cs="Calibri"/>
              </w:rPr>
            </w:pPr>
            <w:r w:rsidRPr="00820F04">
              <w:rPr>
                <w:rFonts w:ascii="Calibri" w:eastAsia="Times New Roman" w:hAnsi="Calibri" w:cs="Calibri"/>
              </w:rPr>
              <w:t>direktorica</w:t>
            </w:r>
          </w:p>
        </w:tc>
      </w:tr>
    </w:tbl>
    <w:p w14:paraId="0902F4C4" w14:textId="77777777" w:rsidR="00820F04" w:rsidRPr="00820F04" w:rsidRDefault="00820F04" w:rsidP="00820F04">
      <w:pPr>
        <w:spacing w:after="200" w:line="240" w:lineRule="auto"/>
        <w:jc w:val="both"/>
        <w:rPr>
          <w:rFonts w:ascii="Calibri" w:eastAsia="Calibri" w:hAnsi="Calibri" w:cs="Calibri"/>
          <w:kern w:val="0"/>
          <w:highlight w:val="yellow"/>
          <w14:ligatures w14:val="none"/>
        </w:rPr>
      </w:pPr>
    </w:p>
    <w:p w14:paraId="5174CA02" w14:textId="77777777" w:rsidR="00820F04" w:rsidRPr="00820F04" w:rsidRDefault="00820F04" w:rsidP="00820F04">
      <w:pPr>
        <w:spacing w:after="200" w:line="240" w:lineRule="auto"/>
        <w:jc w:val="both"/>
        <w:rPr>
          <w:rFonts w:ascii="Calibri" w:eastAsia="Calibri" w:hAnsi="Calibri" w:cs="Calibri"/>
          <w:kern w:val="0"/>
          <w14:ligatures w14:val="none"/>
        </w:rPr>
      </w:pPr>
    </w:p>
    <w:p w14:paraId="0876A185" w14:textId="77777777" w:rsidR="00820F04" w:rsidRPr="00820F04" w:rsidRDefault="00820F04" w:rsidP="00820F04">
      <w:pPr>
        <w:spacing w:after="200" w:line="240" w:lineRule="auto"/>
        <w:jc w:val="both"/>
        <w:rPr>
          <w:rFonts w:ascii="Calibri" w:eastAsia="Calibri" w:hAnsi="Calibri" w:cs="Calibri"/>
          <w:kern w:val="0"/>
          <w14:ligatures w14:val="none"/>
        </w:rPr>
      </w:pPr>
      <w:r w:rsidRPr="00820F04">
        <w:rPr>
          <w:rFonts w:ascii="Calibri" w:eastAsia="Calibri" w:hAnsi="Calibri" w:cs="Calibri"/>
          <w:kern w:val="0"/>
          <w14:ligatures w14:val="none"/>
        </w:rPr>
        <w:t xml:space="preserve">Priloge: </w:t>
      </w:r>
    </w:p>
    <w:p w14:paraId="4A1F2948" w14:textId="77777777" w:rsidR="00820F04" w:rsidRPr="00820F04" w:rsidRDefault="00820F04" w:rsidP="00820F04">
      <w:pPr>
        <w:pStyle w:val="ListParagraph"/>
        <w:numPr>
          <w:ilvl w:val="0"/>
          <w:numId w:val="38"/>
        </w:numPr>
        <w:rPr>
          <w:rFonts w:ascii="Calibri" w:hAnsi="Calibri" w:cs="Calibri"/>
        </w:rPr>
      </w:pPr>
      <w:r w:rsidRPr="00820F04">
        <w:rPr>
          <w:rFonts w:ascii="Calibri" w:eastAsia="Calibri" w:hAnsi="Calibri" w:cs="Calibri"/>
          <w:lang w:eastAsia="sl-SI"/>
          <w14:ligatures w14:val="none"/>
        </w:rPr>
        <w:t>Priloga št. 1: Vloga upravičenca na razpis (Obrazec št.1: Vloga na razpis)</w:t>
      </w:r>
    </w:p>
    <w:p w14:paraId="1DA8BCEB" w14:textId="2C55786A" w:rsidR="00C55794" w:rsidRPr="00820F04" w:rsidRDefault="00820F04" w:rsidP="00820F04">
      <w:pPr>
        <w:pStyle w:val="ListParagraph"/>
        <w:numPr>
          <w:ilvl w:val="0"/>
          <w:numId w:val="38"/>
        </w:numPr>
        <w:rPr>
          <w:rFonts w:ascii="Calibri" w:hAnsi="Calibri" w:cs="Calibri"/>
        </w:rPr>
      </w:pPr>
      <w:r w:rsidRPr="00820F04">
        <w:rPr>
          <w:rFonts w:ascii="Calibri" w:eastAsia="Calibri" w:hAnsi="Calibri" w:cs="Calibri"/>
          <w:lang w:eastAsia="sl-SI"/>
          <w14:ligatures w14:val="none"/>
        </w:rPr>
        <w:t>Priloga št. 2: Sklep o izboru št. _______________</w:t>
      </w:r>
      <w:r>
        <w:rPr>
          <w:rFonts w:ascii="Calibri" w:eastAsia="Calibri" w:hAnsi="Calibri" w:cs="Calibri"/>
          <w:lang w:eastAsia="sl-SI"/>
          <w14:ligatures w14:val="none"/>
        </w:rPr>
        <w:t>__</w:t>
      </w:r>
      <w:r w:rsidRPr="00820F04">
        <w:rPr>
          <w:rFonts w:ascii="Calibri" w:eastAsia="Calibri" w:hAnsi="Calibri" w:cs="Calibri"/>
          <w:lang w:eastAsia="sl-SI"/>
          <w14:ligatures w14:val="none"/>
        </w:rPr>
        <w:t xml:space="preserve"> z dne ___________</w:t>
      </w:r>
    </w:p>
    <w:p w14:paraId="72DD6325" w14:textId="77777777" w:rsidR="00C55794" w:rsidRPr="00820F04" w:rsidRDefault="00C55794">
      <w:pPr>
        <w:rPr>
          <w:rFonts w:ascii="Calibri" w:hAnsi="Calibri" w:cs="Calibri"/>
        </w:rPr>
      </w:pPr>
    </w:p>
    <w:sectPr w:rsidR="00C55794" w:rsidRPr="00820F04" w:rsidSect="000E3A1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DC" w14:textId="77777777" w:rsidR="00B82C56" w:rsidRDefault="00B82C56" w:rsidP="000E3A1C">
      <w:pPr>
        <w:spacing w:after="0" w:line="240" w:lineRule="auto"/>
      </w:pPr>
      <w:r>
        <w:separator/>
      </w:r>
    </w:p>
  </w:endnote>
  <w:endnote w:type="continuationSeparator" w:id="0">
    <w:p w14:paraId="7CCE1772" w14:textId="77777777" w:rsidR="00B82C56" w:rsidRDefault="00B82C56"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4A5" w14:textId="77777777" w:rsidR="00B82C56" w:rsidRDefault="00B82C56" w:rsidP="000E3A1C">
      <w:pPr>
        <w:spacing w:after="0" w:line="240" w:lineRule="auto"/>
      </w:pPr>
      <w:r>
        <w:separator/>
      </w:r>
    </w:p>
  </w:footnote>
  <w:footnote w:type="continuationSeparator" w:id="0">
    <w:p w14:paraId="540F3FC8" w14:textId="77777777" w:rsidR="00B82C56" w:rsidRDefault="00B82C56"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AFC"/>
    <w:multiLevelType w:val="hybridMultilevel"/>
    <w:tmpl w:val="35D2140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0A361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776F97"/>
    <w:multiLevelType w:val="hybridMultilevel"/>
    <w:tmpl w:val="9230A99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545E7"/>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8F29D6"/>
    <w:multiLevelType w:val="hybridMultilevel"/>
    <w:tmpl w:val="86C8070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921B4"/>
    <w:multiLevelType w:val="hybridMultilevel"/>
    <w:tmpl w:val="4FA01014"/>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A1E24"/>
    <w:multiLevelType w:val="hybridMultilevel"/>
    <w:tmpl w:val="1164972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55B6"/>
    <w:multiLevelType w:val="hybridMultilevel"/>
    <w:tmpl w:val="712E4A9E"/>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9A05797"/>
    <w:multiLevelType w:val="hybridMultilevel"/>
    <w:tmpl w:val="0A78E57C"/>
    <w:lvl w:ilvl="0" w:tplc="370C18D8">
      <w:start w:val="3"/>
      <w:numFmt w:val="bullet"/>
      <w:lvlText w:val="-"/>
      <w:lvlJc w:val="left"/>
      <w:pPr>
        <w:ind w:left="1077" w:hanging="360"/>
      </w:pPr>
      <w:rPr>
        <w:rFonts w:ascii="Arial" w:eastAsia="Calibri" w:hAnsi="Arial" w:cs="Aria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9" w15:restartNumberingAfterBreak="0">
    <w:nsid w:val="1EB369B4"/>
    <w:multiLevelType w:val="hybridMultilevel"/>
    <w:tmpl w:val="F30A52A4"/>
    <w:lvl w:ilvl="0" w:tplc="4720F04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203B1C4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18369CA"/>
    <w:multiLevelType w:val="hybridMultilevel"/>
    <w:tmpl w:val="E6B2FE5C"/>
    <w:lvl w:ilvl="0" w:tplc="63C4B582">
      <w:start w:val="3"/>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340125F"/>
    <w:multiLevelType w:val="hybridMultilevel"/>
    <w:tmpl w:val="D3586400"/>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3E6D21"/>
    <w:multiLevelType w:val="hybridMultilevel"/>
    <w:tmpl w:val="BFD6F5F6"/>
    <w:lvl w:ilvl="0" w:tplc="BFF0EA48">
      <w:numFmt w:val="bullet"/>
      <w:lvlText w:val=""/>
      <w:lvlJc w:val="left"/>
      <w:pPr>
        <w:ind w:left="720" w:hanging="360"/>
      </w:pPr>
      <w:rPr>
        <w:rFonts w:ascii="Symbol" w:eastAsia="Symbol" w:hAnsi="Symbol" w:cs="Symbol" w:hint="default"/>
        <w:b w:val="0"/>
        <w:bCs w:val="0"/>
        <w:i w:val="0"/>
        <w:iCs w:val="0"/>
        <w:spacing w:val="0"/>
        <w:w w:val="100"/>
        <w:sz w:val="22"/>
        <w:szCs w:val="22"/>
        <w:lang w:val="bs"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A2B7BE9"/>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E4C5179"/>
    <w:multiLevelType w:val="hybridMultilevel"/>
    <w:tmpl w:val="EB2C81C8"/>
    <w:lvl w:ilvl="0" w:tplc="F860249E">
      <w:start w:val="1"/>
      <w:numFmt w:val="decimal"/>
      <w:lvlText w:val="%1."/>
      <w:lvlJc w:val="center"/>
      <w:pPr>
        <w:ind w:left="720" w:hanging="360"/>
      </w:pPr>
      <w:rPr>
        <w:rFonts w:ascii="Arial" w:hAnsi="Arial" w:cs="Times New Roman" w:hint="default"/>
        <w:b w:val="0"/>
        <w:bCs/>
        <w:i w:val="0"/>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22E5373"/>
    <w:multiLevelType w:val="hybridMultilevel"/>
    <w:tmpl w:val="0562F11C"/>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3452D73"/>
    <w:multiLevelType w:val="hybridMultilevel"/>
    <w:tmpl w:val="B51EB1E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826FD"/>
    <w:multiLevelType w:val="hybridMultilevel"/>
    <w:tmpl w:val="F0A2260C"/>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9FA709D"/>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B003AD3"/>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976CD3"/>
    <w:multiLevelType w:val="hybridMultilevel"/>
    <w:tmpl w:val="50542F0A"/>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43C01"/>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9E81656"/>
    <w:multiLevelType w:val="hybridMultilevel"/>
    <w:tmpl w:val="86C807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AC47837"/>
    <w:multiLevelType w:val="hybridMultilevel"/>
    <w:tmpl w:val="5E1CB14A"/>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23419D"/>
    <w:multiLevelType w:val="hybridMultilevel"/>
    <w:tmpl w:val="72440F98"/>
    <w:lvl w:ilvl="0" w:tplc="3068724C">
      <w:start w:val="1"/>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03297C"/>
    <w:multiLevelType w:val="hybridMultilevel"/>
    <w:tmpl w:val="601C9990"/>
    <w:lvl w:ilvl="0" w:tplc="370C18D8">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7A204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8882B98"/>
    <w:multiLevelType w:val="hybridMultilevel"/>
    <w:tmpl w:val="64B4BC88"/>
    <w:lvl w:ilvl="0" w:tplc="C9381566">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9" w15:restartNumberingAfterBreak="0">
    <w:nsid w:val="5D706D32"/>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2A9405F"/>
    <w:multiLevelType w:val="hybridMultilevel"/>
    <w:tmpl w:val="73B0BC96"/>
    <w:lvl w:ilvl="0" w:tplc="49943262">
      <w:start w:val="1"/>
      <w:numFmt w:val="bullet"/>
      <w:lvlText w:val=""/>
      <w:lvlJc w:val="left"/>
      <w:pPr>
        <w:ind w:left="720" w:hanging="360"/>
      </w:pPr>
      <w:rPr>
        <w:rFonts w:ascii="Symbol" w:hAnsi="Symbol"/>
      </w:rPr>
    </w:lvl>
    <w:lvl w:ilvl="1" w:tplc="3FBEC53A">
      <w:start w:val="1"/>
      <w:numFmt w:val="bullet"/>
      <w:lvlText w:val=""/>
      <w:lvlJc w:val="left"/>
      <w:pPr>
        <w:ind w:left="720" w:hanging="360"/>
      </w:pPr>
      <w:rPr>
        <w:rFonts w:ascii="Symbol" w:hAnsi="Symbol"/>
      </w:rPr>
    </w:lvl>
    <w:lvl w:ilvl="2" w:tplc="FA0C4426">
      <w:start w:val="1"/>
      <w:numFmt w:val="bullet"/>
      <w:lvlText w:val=""/>
      <w:lvlJc w:val="left"/>
      <w:pPr>
        <w:ind w:left="720" w:hanging="360"/>
      </w:pPr>
      <w:rPr>
        <w:rFonts w:ascii="Symbol" w:hAnsi="Symbol"/>
      </w:rPr>
    </w:lvl>
    <w:lvl w:ilvl="3" w:tplc="B15243FA">
      <w:start w:val="1"/>
      <w:numFmt w:val="bullet"/>
      <w:lvlText w:val=""/>
      <w:lvlJc w:val="left"/>
      <w:pPr>
        <w:ind w:left="720" w:hanging="360"/>
      </w:pPr>
      <w:rPr>
        <w:rFonts w:ascii="Symbol" w:hAnsi="Symbol"/>
      </w:rPr>
    </w:lvl>
    <w:lvl w:ilvl="4" w:tplc="3BFC85CE">
      <w:start w:val="1"/>
      <w:numFmt w:val="bullet"/>
      <w:lvlText w:val=""/>
      <w:lvlJc w:val="left"/>
      <w:pPr>
        <w:ind w:left="720" w:hanging="360"/>
      </w:pPr>
      <w:rPr>
        <w:rFonts w:ascii="Symbol" w:hAnsi="Symbol"/>
      </w:rPr>
    </w:lvl>
    <w:lvl w:ilvl="5" w:tplc="9CC0FB7C">
      <w:start w:val="1"/>
      <w:numFmt w:val="bullet"/>
      <w:lvlText w:val=""/>
      <w:lvlJc w:val="left"/>
      <w:pPr>
        <w:ind w:left="720" w:hanging="360"/>
      </w:pPr>
      <w:rPr>
        <w:rFonts w:ascii="Symbol" w:hAnsi="Symbol"/>
      </w:rPr>
    </w:lvl>
    <w:lvl w:ilvl="6" w:tplc="656A2CF4">
      <w:start w:val="1"/>
      <w:numFmt w:val="bullet"/>
      <w:lvlText w:val=""/>
      <w:lvlJc w:val="left"/>
      <w:pPr>
        <w:ind w:left="720" w:hanging="360"/>
      </w:pPr>
      <w:rPr>
        <w:rFonts w:ascii="Symbol" w:hAnsi="Symbol"/>
      </w:rPr>
    </w:lvl>
    <w:lvl w:ilvl="7" w:tplc="E63AECB2">
      <w:start w:val="1"/>
      <w:numFmt w:val="bullet"/>
      <w:lvlText w:val=""/>
      <w:lvlJc w:val="left"/>
      <w:pPr>
        <w:ind w:left="720" w:hanging="360"/>
      </w:pPr>
      <w:rPr>
        <w:rFonts w:ascii="Symbol" w:hAnsi="Symbol"/>
      </w:rPr>
    </w:lvl>
    <w:lvl w:ilvl="8" w:tplc="17DA46CC">
      <w:start w:val="1"/>
      <w:numFmt w:val="bullet"/>
      <w:lvlText w:val=""/>
      <w:lvlJc w:val="left"/>
      <w:pPr>
        <w:ind w:left="720" w:hanging="360"/>
      </w:pPr>
      <w:rPr>
        <w:rFonts w:ascii="Symbol" w:hAnsi="Symbol"/>
      </w:rPr>
    </w:lvl>
  </w:abstractNum>
  <w:abstractNum w:abstractNumId="31" w15:restartNumberingAfterBreak="0">
    <w:nsid w:val="663C5B0F"/>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643224"/>
    <w:multiLevelType w:val="hybridMultilevel"/>
    <w:tmpl w:val="3E083558"/>
    <w:lvl w:ilvl="0" w:tplc="447819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5E7BF8"/>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C4B37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E046FA5"/>
    <w:multiLevelType w:val="hybridMultilevel"/>
    <w:tmpl w:val="D97E3BB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95E73"/>
    <w:multiLevelType w:val="hybridMultilevel"/>
    <w:tmpl w:val="A2AAF0E2"/>
    <w:lvl w:ilvl="0" w:tplc="C696F44C">
      <w:start w:val="3"/>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74B22BCB"/>
    <w:multiLevelType w:val="hybridMultilevel"/>
    <w:tmpl w:val="8E90CA3C"/>
    <w:lvl w:ilvl="0" w:tplc="4720F04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13BF0"/>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54951C5"/>
    <w:multiLevelType w:val="hybridMultilevel"/>
    <w:tmpl w:val="53345F5C"/>
    <w:lvl w:ilvl="0" w:tplc="4720F0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95045"/>
    <w:multiLevelType w:val="hybridMultilevel"/>
    <w:tmpl w:val="35D21408"/>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6394C95"/>
    <w:multiLevelType w:val="hybridMultilevel"/>
    <w:tmpl w:val="329A9734"/>
    <w:lvl w:ilvl="0" w:tplc="4478199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329212">
    <w:abstractNumId w:val="15"/>
  </w:num>
  <w:num w:numId="2" w16cid:durableId="1134179882">
    <w:abstractNumId w:val="0"/>
  </w:num>
  <w:num w:numId="3" w16cid:durableId="959654467">
    <w:abstractNumId w:val="32"/>
  </w:num>
  <w:num w:numId="4" w16cid:durableId="634945166">
    <w:abstractNumId w:val="7"/>
  </w:num>
  <w:num w:numId="5" w16cid:durableId="1803770811">
    <w:abstractNumId w:val="10"/>
  </w:num>
  <w:num w:numId="6" w16cid:durableId="1864703121">
    <w:abstractNumId w:val="41"/>
  </w:num>
  <w:num w:numId="7" w16cid:durableId="349916927">
    <w:abstractNumId w:val="29"/>
  </w:num>
  <w:num w:numId="8" w16cid:durableId="1324233640">
    <w:abstractNumId w:val="24"/>
  </w:num>
  <w:num w:numId="9" w16cid:durableId="622226149">
    <w:abstractNumId w:val="35"/>
  </w:num>
  <w:num w:numId="10" w16cid:durableId="298464732">
    <w:abstractNumId w:val="9"/>
  </w:num>
  <w:num w:numId="11" w16cid:durableId="1242327041">
    <w:abstractNumId w:val="40"/>
  </w:num>
  <w:num w:numId="12" w16cid:durableId="2022587177">
    <w:abstractNumId w:val="39"/>
  </w:num>
  <w:num w:numId="13" w16cid:durableId="380907644">
    <w:abstractNumId w:val="5"/>
  </w:num>
  <w:num w:numId="14" w16cid:durableId="1026521656">
    <w:abstractNumId w:val="6"/>
  </w:num>
  <w:num w:numId="15" w16cid:durableId="160118768">
    <w:abstractNumId w:val="21"/>
  </w:num>
  <w:num w:numId="16" w16cid:durableId="710767760">
    <w:abstractNumId w:val="37"/>
  </w:num>
  <w:num w:numId="17" w16cid:durableId="73863976">
    <w:abstractNumId w:val="2"/>
  </w:num>
  <w:num w:numId="18" w16cid:durableId="941034919">
    <w:abstractNumId w:val="19"/>
  </w:num>
  <w:num w:numId="19" w16cid:durableId="1360469505">
    <w:abstractNumId w:val="3"/>
  </w:num>
  <w:num w:numId="20" w16cid:durableId="19858683">
    <w:abstractNumId w:val="31"/>
  </w:num>
  <w:num w:numId="21" w16cid:durableId="515734288">
    <w:abstractNumId w:val="1"/>
  </w:num>
  <w:num w:numId="22" w16cid:durableId="519004335">
    <w:abstractNumId w:val="38"/>
  </w:num>
  <w:num w:numId="23" w16cid:durableId="2039507836">
    <w:abstractNumId w:val="22"/>
  </w:num>
  <w:num w:numId="24" w16cid:durableId="1762600908">
    <w:abstractNumId w:val="20"/>
  </w:num>
  <w:num w:numId="25" w16cid:durableId="2002585670">
    <w:abstractNumId w:val="27"/>
  </w:num>
  <w:num w:numId="26" w16cid:durableId="516769080">
    <w:abstractNumId w:val="34"/>
  </w:num>
  <w:num w:numId="27" w16cid:durableId="1524660887">
    <w:abstractNumId w:val="14"/>
  </w:num>
  <w:num w:numId="28" w16cid:durableId="1471509077">
    <w:abstractNumId w:val="33"/>
  </w:num>
  <w:num w:numId="29" w16cid:durableId="1400322826">
    <w:abstractNumId w:val="16"/>
  </w:num>
  <w:num w:numId="30" w16cid:durableId="496313209">
    <w:abstractNumId w:val="17"/>
  </w:num>
  <w:num w:numId="31" w16cid:durableId="1867251733">
    <w:abstractNumId w:val="25"/>
  </w:num>
  <w:num w:numId="32" w16cid:durableId="357853352">
    <w:abstractNumId w:val="23"/>
  </w:num>
  <w:num w:numId="33" w16cid:durableId="869145254">
    <w:abstractNumId w:val="4"/>
  </w:num>
  <w:num w:numId="34" w16cid:durableId="1304116967">
    <w:abstractNumId w:val="28"/>
  </w:num>
  <w:num w:numId="35" w16cid:durableId="1504274590">
    <w:abstractNumId w:val="11"/>
  </w:num>
  <w:num w:numId="36" w16cid:durableId="694312720">
    <w:abstractNumId w:val="13"/>
  </w:num>
  <w:num w:numId="37" w16cid:durableId="1625620645">
    <w:abstractNumId w:val="36"/>
  </w:num>
  <w:num w:numId="38" w16cid:durableId="47919140">
    <w:abstractNumId w:val="26"/>
  </w:num>
  <w:num w:numId="39" w16cid:durableId="1050374043">
    <w:abstractNumId w:val="30"/>
  </w:num>
  <w:num w:numId="40" w16cid:durableId="2007124159">
    <w:abstractNumId w:val="8"/>
  </w:num>
  <w:num w:numId="41" w16cid:durableId="827404721">
    <w:abstractNumId w:val="12"/>
  </w:num>
  <w:num w:numId="42" w16cid:durableId="1296179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0677D"/>
    <w:rsid w:val="000E3A1C"/>
    <w:rsid w:val="00105F66"/>
    <w:rsid w:val="001C1E7E"/>
    <w:rsid w:val="004018CA"/>
    <w:rsid w:val="0073161C"/>
    <w:rsid w:val="00820F04"/>
    <w:rsid w:val="00832638"/>
    <w:rsid w:val="00B82C56"/>
    <w:rsid w:val="00C52C64"/>
    <w:rsid w:val="00C55794"/>
    <w:rsid w:val="00DE1CF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table" w:customStyle="1" w:styleId="Tabelamrea1">
    <w:name w:val="Tabela – mreža1"/>
    <w:basedOn w:val="TableNormal"/>
    <w:next w:val="TableGrid"/>
    <w:uiPriority w:val="3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20F04"/>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0F04"/>
    <w:rPr>
      <w:sz w:val="16"/>
      <w:szCs w:val="16"/>
    </w:rPr>
  </w:style>
  <w:style w:type="paragraph" w:styleId="CommentText">
    <w:name w:val="annotation text"/>
    <w:basedOn w:val="Normal"/>
    <w:link w:val="CommentTextChar"/>
    <w:uiPriority w:val="99"/>
    <w:unhideWhenUsed/>
    <w:rsid w:val="00820F04"/>
    <w:pPr>
      <w:spacing w:line="240" w:lineRule="auto"/>
    </w:pPr>
    <w:rPr>
      <w:sz w:val="20"/>
      <w:szCs w:val="20"/>
    </w:rPr>
  </w:style>
  <w:style w:type="character" w:customStyle="1" w:styleId="CommentTextChar">
    <w:name w:val="Comment Text Char"/>
    <w:basedOn w:val="DefaultParagraphFont"/>
    <w:link w:val="CommentText"/>
    <w:uiPriority w:val="99"/>
    <w:rsid w:val="00820F04"/>
    <w:rPr>
      <w:kern w:val="2"/>
      <w:sz w:val="20"/>
      <w:szCs w:val="20"/>
    </w:rPr>
  </w:style>
  <w:style w:type="paragraph" w:styleId="CommentSubject">
    <w:name w:val="annotation subject"/>
    <w:basedOn w:val="CommentText"/>
    <w:next w:val="CommentText"/>
    <w:link w:val="CommentSubjectChar"/>
    <w:uiPriority w:val="99"/>
    <w:semiHidden/>
    <w:unhideWhenUsed/>
    <w:rsid w:val="00820F04"/>
    <w:rPr>
      <w:b/>
      <w:bCs/>
    </w:rPr>
  </w:style>
  <w:style w:type="character" w:customStyle="1" w:styleId="CommentSubjectChar">
    <w:name w:val="Comment Subject Char"/>
    <w:basedOn w:val="CommentTextChar"/>
    <w:link w:val="CommentSubject"/>
    <w:uiPriority w:val="99"/>
    <w:semiHidden/>
    <w:rsid w:val="00820F04"/>
    <w:rPr>
      <w:b/>
      <w:bCs/>
      <w:kern w:val="2"/>
      <w:sz w:val="20"/>
      <w:szCs w:val="20"/>
    </w:rPr>
  </w:style>
  <w:style w:type="table" w:customStyle="1" w:styleId="Tabelamrea2">
    <w:name w:val="Tabela – mreža2"/>
    <w:basedOn w:val="TableNormal"/>
    <w:next w:val="TableGrid"/>
    <w:uiPriority w:val="5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uiPriority w:val="59"/>
    <w:rsid w:val="00820F0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0F04"/>
    <w:pPr>
      <w:spacing w:after="0" w:line="240" w:lineRule="auto"/>
    </w:pPr>
    <w:rPr>
      <w:kern w:val="2"/>
    </w:rPr>
  </w:style>
  <w:style w:type="character" w:styleId="Hyperlink">
    <w:name w:val="Hyperlink"/>
    <w:basedOn w:val="DefaultParagraphFont"/>
    <w:uiPriority w:val="99"/>
    <w:unhideWhenUsed/>
    <w:rsid w:val="00820F04"/>
    <w:rPr>
      <w:color w:val="467886" w:themeColor="hyperlink"/>
      <w:u w:val="single"/>
    </w:rPr>
  </w:style>
  <w:style w:type="character" w:styleId="UnresolvedMention">
    <w:name w:val="Unresolved Mention"/>
    <w:basedOn w:val="DefaultParagraphFont"/>
    <w:uiPriority w:val="99"/>
    <w:semiHidden/>
    <w:unhideWhenUsed/>
    <w:rsid w:val="00820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projekti-in-programi/podnebni-skl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6981</Words>
  <Characters>39793</Characters>
  <Application>Microsoft Office Word</Application>
  <DocSecurity>0</DocSecurity>
  <Lines>331</Lines>
  <Paragraphs>93</Paragraphs>
  <ScaleCrop>false</ScaleCrop>
  <Company/>
  <LinksUpToDate>false</LinksUpToDate>
  <CharactersWithSpaces>46681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4</cp:revision>
  <dcterms:created xsi:type="dcterms:W3CDTF">2026-02-11T12:34:00Z</dcterms:created>
  <dcterms:modified xsi:type="dcterms:W3CDTF">2026-02-11T12:53:00Z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